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FAC08D" w14:textId="347036DC" w:rsidR="009E77C0" w:rsidRDefault="00336776" w:rsidP="00FA0983">
      <w:pPr>
        <w:pStyle w:val="Heading1"/>
      </w:pPr>
      <w:bookmarkStart w:id="0" w:name="_Toc436930402"/>
      <w:bookmarkStart w:id="1" w:name="_GoBack"/>
      <w:bookmarkEnd w:id="1"/>
      <w:r>
        <w:t>Healthy Behavior Change</w:t>
      </w:r>
      <w:r w:rsidR="009C2CF7">
        <w:t xml:space="preserve"> E-Guide Home Page</w:t>
      </w:r>
      <w:bookmarkEnd w:id="0"/>
    </w:p>
    <w:p w14:paraId="4B6845FC" w14:textId="352A9D0E" w:rsidR="00383DB9" w:rsidRDefault="00B34006" w:rsidP="00FA0983">
      <w:pPr>
        <w:pStyle w:val="Heading2"/>
        <w:rPr>
          <w:lang w:bidi="en-US"/>
        </w:rPr>
      </w:pPr>
      <w:r>
        <w:rPr>
          <w:noProof/>
        </w:rPr>
        <w:drawing>
          <wp:anchor distT="0" distB="0" distL="114300" distR="114300" simplePos="0" relativeHeight="251661312" behindDoc="1" locked="0" layoutInCell="1" allowOverlap="1" wp14:anchorId="097DD534" wp14:editId="60809215">
            <wp:simplePos x="0" y="0"/>
            <wp:positionH relativeFrom="column">
              <wp:posOffset>5067300</wp:posOffset>
            </wp:positionH>
            <wp:positionV relativeFrom="paragraph">
              <wp:posOffset>193040</wp:posOffset>
            </wp:positionV>
            <wp:extent cx="2286000" cy="2240280"/>
            <wp:effectExtent l="0" t="0" r="0" b="7620"/>
            <wp:wrapTight wrapText="bothSides">
              <wp:wrapPolygon edited="0">
                <wp:start x="0" y="0"/>
                <wp:lineTo x="0" y="21490"/>
                <wp:lineTo x="21420" y="21490"/>
                <wp:lineTo x="21420" y="0"/>
                <wp:lineTo x="0" y="0"/>
              </wp:wrapPolygon>
            </wp:wrapTight>
            <wp:docPr id="2" name="Picture 2" descr="http://img06.deviantart.net/015e/i/2011/284/d/6/a_peaceful_revolution_by_xomanderz-d4chop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06.deviantart.net/015e/i/2011/284/d/6/a_peaceful_revolution_by_xomanderz-d4chopz.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2240280"/>
                    </a:xfrm>
                    <a:prstGeom prst="rect">
                      <a:avLst/>
                    </a:prstGeom>
                    <a:noFill/>
                    <a:ln>
                      <a:noFill/>
                    </a:ln>
                  </pic:spPr>
                </pic:pic>
              </a:graphicData>
            </a:graphic>
            <wp14:sizeRelH relativeFrom="page">
              <wp14:pctWidth>0</wp14:pctWidth>
            </wp14:sizeRelH>
            <wp14:sizeRelV relativeFrom="page">
              <wp14:pctHeight>0</wp14:pctHeight>
            </wp14:sizeRelV>
          </wp:anchor>
        </w:drawing>
      </w:r>
      <w:r w:rsidR="00383DB9">
        <w:rPr>
          <w:lang w:bidi="en-US"/>
        </w:rPr>
        <w:t>What</w:t>
      </w:r>
      <w:r w:rsidR="00111B78">
        <w:rPr>
          <w:lang w:bidi="en-US"/>
        </w:rPr>
        <w:t xml:space="preserve"> is </w:t>
      </w:r>
      <w:r w:rsidR="00BD6727">
        <w:rPr>
          <w:lang w:bidi="en-US"/>
        </w:rPr>
        <w:t>the</w:t>
      </w:r>
      <w:r w:rsidR="00111B78">
        <w:rPr>
          <w:lang w:bidi="en-US"/>
        </w:rPr>
        <w:t xml:space="preserve"> Healthy Behavior Change E-</w:t>
      </w:r>
      <w:r>
        <w:rPr>
          <w:lang w:bidi="en-US"/>
        </w:rPr>
        <w:t>Guide</w:t>
      </w:r>
      <w:r w:rsidR="00111B78">
        <w:rPr>
          <w:lang w:bidi="en-US"/>
        </w:rPr>
        <w:t>?</w:t>
      </w:r>
    </w:p>
    <w:p w14:paraId="15E61109" w14:textId="20D8B87F" w:rsidR="006173DC" w:rsidRDefault="00A32BCC" w:rsidP="00487B6D">
      <w:pPr>
        <w:ind w:right="5760"/>
        <w:rPr>
          <w:lang w:bidi="en-US"/>
        </w:rPr>
      </w:pPr>
      <w:r w:rsidRPr="00A32BCC">
        <w:rPr>
          <w:b/>
          <w:lang w:bidi="en-US"/>
        </w:rPr>
        <w:t>Power to the People:</w:t>
      </w:r>
      <w:r>
        <w:rPr>
          <w:lang w:bidi="en-US"/>
        </w:rPr>
        <w:t xml:space="preserve"> </w:t>
      </w:r>
      <w:r w:rsidR="00383DB9">
        <w:rPr>
          <w:lang w:bidi="en-US"/>
        </w:rPr>
        <w:t xml:space="preserve">This Healthy Behavior Change E-Guide </w:t>
      </w:r>
      <w:r>
        <w:rPr>
          <w:lang w:bidi="en-US"/>
        </w:rPr>
        <w:t xml:space="preserve">pulls together </w:t>
      </w:r>
      <w:r w:rsidR="006173DC">
        <w:rPr>
          <w:lang w:bidi="en-US"/>
        </w:rPr>
        <w:t>information on the</w:t>
      </w:r>
      <w:r>
        <w:rPr>
          <w:lang w:bidi="en-US"/>
        </w:rPr>
        <w:t xml:space="preserve"> research and practice that describe the </w:t>
      </w:r>
      <w:r w:rsidRPr="0026250A">
        <w:rPr>
          <w:b/>
          <w:i/>
          <w:lang w:bidi="en-US"/>
        </w:rPr>
        <w:t>Real Revolution</w:t>
      </w:r>
      <w:r>
        <w:rPr>
          <w:lang w:bidi="en-US"/>
        </w:rPr>
        <w:t xml:space="preserve"> in health care – the empowerment of people, families and communities to take charge of their </w:t>
      </w:r>
      <w:r w:rsidR="00DD4B19">
        <w:rPr>
          <w:lang w:bidi="en-US"/>
        </w:rPr>
        <w:t xml:space="preserve">health. </w:t>
      </w:r>
    </w:p>
    <w:p w14:paraId="1B6D19D2" w14:textId="4B961ECC" w:rsidR="00375FF4" w:rsidRDefault="00DD4B19" w:rsidP="00375FF4">
      <w:pPr>
        <w:ind w:right="5760"/>
        <w:rPr>
          <w:lang w:bidi="en-US"/>
        </w:rPr>
      </w:pPr>
      <w:r>
        <w:rPr>
          <w:lang w:bidi="en-US"/>
        </w:rPr>
        <w:t>The E-Guide is our attempt to</w:t>
      </w:r>
      <w:r w:rsidR="00375FF4">
        <w:rPr>
          <w:lang w:bidi="en-US"/>
        </w:rPr>
        <w:t>:</w:t>
      </w:r>
    </w:p>
    <w:p w14:paraId="43845226" w14:textId="0F011678" w:rsidR="00375FF4" w:rsidRDefault="00375FF4" w:rsidP="00375FF4">
      <w:pPr>
        <w:pStyle w:val="ListParagraph"/>
        <w:numPr>
          <w:ilvl w:val="0"/>
          <w:numId w:val="17"/>
        </w:numPr>
        <w:ind w:right="5760"/>
        <w:rPr>
          <w:lang w:bidi="en-US"/>
        </w:rPr>
      </w:pPr>
      <w:r>
        <w:rPr>
          <w:lang w:bidi="en-US"/>
        </w:rPr>
        <w:t>Bring the focus of health back to the individual, family and community.</w:t>
      </w:r>
    </w:p>
    <w:p w14:paraId="465052DF" w14:textId="451057B7" w:rsidR="00375FF4" w:rsidRDefault="00375FF4" w:rsidP="00375FF4">
      <w:pPr>
        <w:pStyle w:val="ListParagraph"/>
        <w:numPr>
          <w:ilvl w:val="0"/>
          <w:numId w:val="17"/>
        </w:numPr>
        <w:ind w:right="5760"/>
        <w:rPr>
          <w:lang w:bidi="en-US"/>
        </w:rPr>
      </w:pPr>
      <w:r>
        <w:rPr>
          <w:lang w:bidi="en-US"/>
        </w:rPr>
        <w:t>Connect silos of the excellent Healthy Behavior Change work that is currently underway.</w:t>
      </w:r>
    </w:p>
    <w:p w14:paraId="12881167" w14:textId="73421826" w:rsidR="006F4F94" w:rsidRDefault="00375FF4" w:rsidP="00375FF4">
      <w:pPr>
        <w:pStyle w:val="ListParagraph"/>
        <w:numPr>
          <w:ilvl w:val="0"/>
          <w:numId w:val="17"/>
        </w:numPr>
        <w:ind w:right="5760"/>
        <w:rPr>
          <w:lang w:bidi="en-US"/>
        </w:rPr>
      </w:pPr>
      <w:r>
        <w:rPr>
          <w:lang w:bidi="en-US"/>
        </w:rPr>
        <w:t>Curate important content to help people begin an exploration of areas that may be unfamiliar to them.</w:t>
      </w:r>
    </w:p>
    <w:p w14:paraId="49A55AB9" w14:textId="77777777" w:rsidR="006F4F94" w:rsidRDefault="006F4F94">
      <w:pPr>
        <w:spacing w:before="0" w:after="160" w:line="259" w:lineRule="auto"/>
        <w:rPr>
          <w:lang w:bidi="en-US"/>
        </w:rPr>
      </w:pPr>
      <w:r>
        <w:rPr>
          <w:lang w:bidi="en-US"/>
        </w:rPr>
        <w:br w:type="page"/>
      </w:r>
    </w:p>
    <w:p w14:paraId="097F49E2" w14:textId="64EC8CBE" w:rsidR="00375FF4" w:rsidRDefault="006F4F94" w:rsidP="006F4F94">
      <w:pPr>
        <w:pStyle w:val="Heading1"/>
      </w:pPr>
      <w:r>
        <w:lastRenderedPageBreak/>
        <w:t>ABOUT PAGE</w:t>
      </w:r>
    </w:p>
    <w:p w14:paraId="53C6C1E3" w14:textId="77777777" w:rsidR="006F4F94" w:rsidRDefault="006F4F94" w:rsidP="006F4F94">
      <w:pPr>
        <w:ind w:right="5760"/>
        <w:rPr>
          <w:lang w:bidi="en-US"/>
        </w:rPr>
      </w:pPr>
    </w:p>
    <w:p w14:paraId="0B08F29E" w14:textId="77777777" w:rsidR="006F4F94" w:rsidRDefault="006F4F94" w:rsidP="006F4F94">
      <w:pPr>
        <w:pStyle w:val="Heading2"/>
      </w:pPr>
      <w:r>
        <w:t>Who is the</w:t>
      </w:r>
      <w:r w:rsidRPr="00375FF4">
        <w:t xml:space="preserve"> Audience</w:t>
      </w:r>
      <w:r>
        <w:t xml:space="preserve"> for the Healthy Behavior Change E-Guide?</w:t>
      </w:r>
    </w:p>
    <w:p w14:paraId="71504002" w14:textId="77777777" w:rsidR="006F4F94" w:rsidRDefault="006F4F94" w:rsidP="006F4F94">
      <w:pPr>
        <w:ind w:right="5760"/>
      </w:pPr>
      <w:r w:rsidRPr="00B34006">
        <w:rPr>
          <w:b/>
          <w:noProof/>
        </w:rPr>
        <mc:AlternateContent>
          <mc:Choice Requires="wps">
            <w:drawing>
              <wp:anchor distT="45720" distB="45720" distL="114300" distR="114300" simplePos="0" relativeHeight="251667456" behindDoc="0" locked="0" layoutInCell="1" allowOverlap="1" wp14:anchorId="227ACAD1" wp14:editId="5BC37FC0">
                <wp:simplePos x="0" y="0"/>
                <wp:positionH relativeFrom="column">
                  <wp:posOffset>5009832</wp:posOffset>
                </wp:positionH>
                <wp:positionV relativeFrom="paragraph">
                  <wp:posOffset>173990</wp:posOffset>
                </wp:positionV>
                <wp:extent cx="2419350" cy="1404620"/>
                <wp:effectExtent l="0" t="0" r="19050" b="20320"/>
                <wp:wrapSquare wrapText="bothSides"/>
                <wp:docPr id="3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404620"/>
                        </a:xfrm>
                        <a:prstGeom prst="rect">
                          <a:avLst/>
                        </a:prstGeom>
                        <a:solidFill>
                          <a:srgbClr val="FFFFFF"/>
                        </a:solidFill>
                        <a:ln w="9525">
                          <a:solidFill>
                            <a:srgbClr val="000000"/>
                          </a:solidFill>
                          <a:miter lim="800000"/>
                          <a:headEnd/>
                          <a:tailEnd/>
                        </a:ln>
                      </wps:spPr>
                      <wps:txbx>
                        <w:txbxContent>
                          <w:p w14:paraId="2E05CF4C" w14:textId="77777777" w:rsidR="006F4F94" w:rsidRPr="00B34006" w:rsidRDefault="006F4F94" w:rsidP="006F4F94">
                            <w:pPr>
                              <w:jc w:val="center"/>
                              <w:rPr>
                                <w:b/>
                              </w:rPr>
                            </w:pPr>
                            <w:r>
                              <w:rPr>
                                <w:b/>
                              </w:rPr>
                              <w:t xml:space="preserve">Leaders for a New </w:t>
                            </w:r>
                            <w:r>
                              <w:rPr>
                                <w:b/>
                              </w:rPr>
                              <w:br/>
                              <w:t>Health Delivery System</w:t>
                            </w:r>
                          </w:p>
                          <w:p w14:paraId="2FEE522E" w14:textId="77777777" w:rsidR="006F4F94" w:rsidRDefault="006F4F94" w:rsidP="006F4F94">
                            <w:pPr>
                              <w:pStyle w:val="ListParagraph"/>
                              <w:numPr>
                                <w:ilvl w:val="0"/>
                                <w:numId w:val="42"/>
                              </w:numPr>
                              <w:ind w:left="360"/>
                              <w:contextualSpacing/>
                            </w:pPr>
                            <w:r>
                              <w:t>Health Care Providers</w:t>
                            </w:r>
                          </w:p>
                          <w:p w14:paraId="64D371B2" w14:textId="77777777" w:rsidR="006F4F94" w:rsidRDefault="006F4F94" w:rsidP="006F4F94">
                            <w:pPr>
                              <w:pStyle w:val="ListParagraph"/>
                              <w:numPr>
                                <w:ilvl w:val="0"/>
                                <w:numId w:val="42"/>
                              </w:numPr>
                              <w:ind w:left="360"/>
                              <w:contextualSpacing/>
                            </w:pPr>
                            <w:r>
                              <w:t>Consumer Advocates</w:t>
                            </w:r>
                          </w:p>
                          <w:p w14:paraId="1EBDA257" w14:textId="77777777" w:rsidR="006F4F94" w:rsidRDefault="006F4F94" w:rsidP="006F4F94">
                            <w:pPr>
                              <w:pStyle w:val="ListParagraph"/>
                              <w:numPr>
                                <w:ilvl w:val="0"/>
                                <w:numId w:val="42"/>
                              </w:numPr>
                              <w:ind w:left="360"/>
                              <w:contextualSpacing/>
                            </w:pPr>
                            <w:r>
                              <w:t>Public Health Officials</w:t>
                            </w:r>
                          </w:p>
                          <w:p w14:paraId="6C09B3ED" w14:textId="77777777" w:rsidR="006F4F94" w:rsidRDefault="006F4F94" w:rsidP="006F4F94">
                            <w:pPr>
                              <w:pStyle w:val="ListParagraph"/>
                              <w:numPr>
                                <w:ilvl w:val="0"/>
                                <w:numId w:val="42"/>
                              </w:numPr>
                              <w:ind w:left="360"/>
                              <w:contextualSpacing/>
                            </w:pPr>
                            <w:r>
                              <w:t>Health Plan Executives</w:t>
                            </w:r>
                          </w:p>
                          <w:p w14:paraId="4B488083" w14:textId="77777777" w:rsidR="006F4F94" w:rsidRDefault="006F4F94" w:rsidP="006F4F94">
                            <w:pPr>
                              <w:pStyle w:val="ListParagraph"/>
                              <w:numPr>
                                <w:ilvl w:val="0"/>
                                <w:numId w:val="42"/>
                              </w:numPr>
                              <w:ind w:left="360"/>
                              <w:contextualSpacing/>
                            </w:pPr>
                            <w:r>
                              <w:t>Health Policy Experts</w:t>
                            </w:r>
                          </w:p>
                          <w:p w14:paraId="3776ED58" w14:textId="77777777" w:rsidR="006F4F94" w:rsidRDefault="006F4F94" w:rsidP="006F4F94">
                            <w:pPr>
                              <w:pStyle w:val="ListParagraph"/>
                              <w:numPr>
                                <w:ilvl w:val="0"/>
                                <w:numId w:val="42"/>
                              </w:numPr>
                              <w:ind w:left="360"/>
                              <w:contextualSpacing/>
                            </w:pPr>
                            <w:r>
                              <w:t>Food and Nutrition Leaders</w:t>
                            </w:r>
                          </w:p>
                          <w:p w14:paraId="687C14F2" w14:textId="77777777" w:rsidR="006F4F94" w:rsidRDefault="006F4F94" w:rsidP="006F4F94">
                            <w:pPr>
                              <w:pStyle w:val="ListParagraph"/>
                              <w:numPr>
                                <w:ilvl w:val="0"/>
                                <w:numId w:val="42"/>
                              </w:numPr>
                              <w:ind w:left="360"/>
                              <w:contextualSpacing/>
                            </w:pPr>
                            <w:r>
                              <w:t>Urban Planners</w:t>
                            </w:r>
                          </w:p>
                          <w:p w14:paraId="7B3C68CB" w14:textId="77777777" w:rsidR="006F4F94" w:rsidRDefault="006F4F94" w:rsidP="006F4F94">
                            <w:pPr>
                              <w:pStyle w:val="ListParagraph"/>
                              <w:numPr>
                                <w:ilvl w:val="0"/>
                                <w:numId w:val="42"/>
                              </w:numPr>
                              <w:ind w:left="360"/>
                              <w:contextualSpacing/>
                            </w:pPr>
                            <w:r>
                              <w:t>Health System Executives</w:t>
                            </w:r>
                          </w:p>
                          <w:p w14:paraId="578D2EA1" w14:textId="77777777" w:rsidR="006F4F94" w:rsidRDefault="006F4F94" w:rsidP="006F4F94">
                            <w:pPr>
                              <w:pStyle w:val="ListParagraph"/>
                              <w:numPr>
                                <w:ilvl w:val="0"/>
                                <w:numId w:val="42"/>
                              </w:numPr>
                              <w:ind w:left="360"/>
                              <w:contextualSpacing/>
                            </w:pPr>
                            <w:r>
                              <w:t>And… (you can add to the list)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7ACAD1" id="_x0000_t202" coordsize="21600,21600" o:spt="202" path="m,l,21600r21600,l21600,xe">
                <v:stroke joinstyle="miter"/>
                <v:path gradientshapeok="t" o:connecttype="rect"/>
              </v:shapetype>
              <v:shape id="Text Box 2" o:spid="_x0000_s1026" type="#_x0000_t202" style="position:absolute;margin-left:394.45pt;margin-top:13.7pt;width:190.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">
                <v:textbox style="mso-fit-shape-to-text:t">
                  <w:txbxContent>
                    <w:p w14:paraId="2E05CF4C" w14:textId="77777777" w:rsidR="006F4F94" w:rsidRPr="00B34006" w:rsidRDefault="006F4F94" w:rsidP="006F4F94">
                      <w:pPr>
                        <w:jc w:val="center"/>
                        <w:rPr>
                          <w:b/>
                        </w:rPr>
                      </w:pPr>
                      <w:r>
                        <w:rPr>
                          <w:b/>
                        </w:rPr>
                        <w:t xml:space="preserve">Leaders for a New </w:t>
                      </w:r>
                      <w:r>
                        <w:rPr>
                          <w:b/>
                        </w:rPr>
                        <w:br/>
                        <w:t>Health Delivery System</w:t>
                      </w:r>
                    </w:p>
                    <w:p w14:paraId="2FEE522E" w14:textId="77777777" w:rsidR="006F4F94" w:rsidRDefault="006F4F94" w:rsidP="006F4F94">
                      <w:pPr>
                        <w:pStyle w:val="ListParagraph"/>
                        <w:numPr>
                          <w:ilvl w:val="0"/>
                          <w:numId w:val="42"/>
                        </w:numPr>
                        <w:ind w:left="360"/>
                        <w:contextualSpacing/>
                      </w:pPr>
                      <w:r>
                        <w:t>Health Care Providers</w:t>
                      </w:r>
                    </w:p>
                    <w:p w14:paraId="64D371B2" w14:textId="77777777" w:rsidR="006F4F94" w:rsidRDefault="006F4F94" w:rsidP="006F4F94">
                      <w:pPr>
                        <w:pStyle w:val="ListParagraph"/>
                        <w:numPr>
                          <w:ilvl w:val="0"/>
                          <w:numId w:val="42"/>
                        </w:numPr>
                        <w:ind w:left="360"/>
                        <w:contextualSpacing/>
                      </w:pPr>
                      <w:r>
                        <w:t>Consumer Advocates</w:t>
                      </w:r>
                    </w:p>
                    <w:p w14:paraId="1EBDA257" w14:textId="77777777" w:rsidR="006F4F94" w:rsidRDefault="006F4F94" w:rsidP="006F4F94">
                      <w:pPr>
                        <w:pStyle w:val="ListParagraph"/>
                        <w:numPr>
                          <w:ilvl w:val="0"/>
                          <w:numId w:val="42"/>
                        </w:numPr>
                        <w:ind w:left="360"/>
                        <w:contextualSpacing/>
                      </w:pPr>
                      <w:r>
                        <w:t>Public Health Officials</w:t>
                      </w:r>
                    </w:p>
                    <w:p w14:paraId="6C09B3ED" w14:textId="77777777" w:rsidR="006F4F94" w:rsidRDefault="006F4F94" w:rsidP="006F4F94">
                      <w:pPr>
                        <w:pStyle w:val="ListParagraph"/>
                        <w:numPr>
                          <w:ilvl w:val="0"/>
                          <w:numId w:val="42"/>
                        </w:numPr>
                        <w:ind w:left="360"/>
                        <w:contextualSpacing/>
                      </w:pPr>
                      <w:r>
                        <w:t>Health Plan Executives</w:t>
                      </w:r>
                    </w:p>
                    <w:p w14:paraId="4B488083" w14:textId="77777777" w:rsidR="006F4F94" w:rsidRDefault="006F4F94" w:rsidP="006F4F94">
                      <w:pPr>
                        <w:pStyle w:val="ListParagraph"/>
                        <w:numPr>
                          <w:ilvl w:val="0"/>
                          <w:numId w:val="42"/>
                        </w:numPr>
                        <w:ind w:left="360"/>
                        <w:contextualSpacing/>
                      </w:pPr>
                      <w:r>
                        <w:t>Health Policy Experts</w:t>
                      </w:r>
                    </w:p>
                    <w:p w14:paraId="3776ED58" w14:textId="77777777" w:rsidR="006F4F94" w:rsidRDefault="006F4F94" w:rsidP="006F4F94">
                      <w:pPr>
                        <w:pStyle w:val="ListParagraph"/>
                        <w:numPr>
                          <w:ilvl w:val="0"/>
                          <w:numId w:val="42"/>
                        </w:numPr>
                        <w:ind w:left="360"/>
                        <w:contextualSpacing/>
                      </w:pPr>
                      <w:r>
                        <w:t>Food and Nutrition Leaders</w:t>
                      </w:r>
                    </w:p>
                    <w:p w14:paraId="687C14F2" w14:textId="77777777" w:rsidR="006F4F94" w:rsidRDefault="006F4F94" w:rsidP="006F4F94">
                      <w:pPr>
                        <w:pStyle w:val="ListParagraph"/>
                        <w:numPr>
                          <w:ilvl w:val="0"/>
                          <w:numId w:val="42"/>
                        </w:numPr>
                        <w:ind w:left="360"/>
                        <w:contextualSpacing/>
                      </w:pPr>
                      <w:r>
                        <w:t>Urban Planners</w:t>
                      </w:r>
                    </w:p>
                    <w:p w14:paraId="7B3C68CB" w14:textId="77777777" w:rsidR="006F4F94" w:rsidRDefault="006F4F94" w:rsidP="006F4F94">
                      <w:pPr>
                        <w:pStyle w:val="ListParagraph"/>
                        <w:numPr>
                          <w:ilvl w:val="0"/>
                          <w:numId w:val="42"/>
                        </w:numPr>
                        <w:ind w:left="360"/>
                        <w:contextualSpacing/>
                      </w:pPr>
                      <w:r>
                        <w:t>Health System Executives</w:t>
                      </w:r>
                    </w:p>
                    <w:p w14:paraId="578D2EA1" w14:textId="77777777" w:rsidR="006F4F94" w:rsidRDefault="006F4F94" w:rsidP="006F4F94">
                      <w:pPr>
                        <w:pStyle w:val="ListParagraph"/>
                        <w:numPr>
                          <w:ilvl w:val="0"/>
                          <w:numId w:val="42"/>
                        </w:numPr>
                        <w:ind w:left="360"/>
                        <w:contextualSpacing/>
                      </w:pPr>
                      <w:r>
                        <w:t>And… (you can add to the list)</w:t>
                      </w:r>
                    </w:p>
                  </w:txbxContent>
                </v:textbox>
                <w10:wrap type="square"/>
              </v:shape>
            </w:pict>
          </mc:Fallback>
        </mc:AlternateContent>
      </w:r>
      <w:r>
        <w:t xml:space="preserve">This E-Guide has been designed for </w:t>
      </w:r>
      <w:r w:rsidRPr="001638CA">
        <w:rPr>
          <w:b/>
        </w:rPr>
        <w:t>current and emerging leaders</w:t>
      </w:r>
      <w:r>
        <w:t xml:space="preserve"> who are interested in moving beyond the current medical treatment structures in the United States where over $3 trillion dollars per year is locked up. </w:t>
      </w:r>
    </w:p>
    <w:p w14:paraId="2EB477CD" w14:textId="77777777" w:rsidR="006F4F94" w:rsidRDefault="006F4F94" w:rsidP="006F4F94">
      <w:pPr>
        <w:ind w:right="5760"/>
      </w:pPr>
      <w:r>
        <w:t xml:space="preserve">These leaders are beginning to envision and create a future where U.S. healthcare spending moves further upstream into activities that promote health and well-being and a where a balance is created between spending on “well care” and “sick care”. </w:t>
      </w:r>
    </w:p>
    <w:p w14:paraId="5C64BCAD" w14:textId="77777777" w:rsidR="006F4F94" w:rsidRDefault="006F4F94" w:rsidP="006F4F94">
      <w:pPr>
        <w:ind w:right="5760"/>
      </w:pPr>
      <w:r>
        <w:t xml:space="preserve">As a broader group of leaders engage in this work – beyond those working in hospitals, clinics and insurance companies – they are moving beyond the four walls of the clinic, reinventing the concept of “well care” as a birth to grave, community-based set of activities and initiatives that are explored throughout this E-Guide. </w:t>
      </w:r>
    </w:p>
    <w:p w14:paraId="1FA72472" w14:textId="77777777" w:rsidR="006F4F94" w:rsidRDefault="006F4F94" w:rsidP="006F4F94">
      <w:pPr>
        <w:ind w:right="5760"/>
      </w:pPr>
    </w:p>
    <w:p w14:paraId="6A2DFCF5" w14:textId="77777777" w:rsidR="006F4F94" w:rsidRDefault="006F4F94" w:rsidP="006F4F94">
      <w:pPr>
        <w:pStyle w:val="Heading2"/>
        <w:rPr>
          <w:lang w:bidi="en-US"/>
        </w:rPr>
      </w:pPr>
      <w:r w:rsidRPr="00251167">
        <w:rPr>
          <w:noProof/>
        </w:rPr>
        <mc:AlternateContent>
          <mc:Choice Requires="wps">
            <w:drawing>
              <wp:anchor distT="45720" distB="45720" distL="114300" distR="114300" simplePos="0" relativeHeight="251666432" behindDoc="0" locked="0" layoutInCell="1" allowOverlap="1" wp14:anchorId="7608E20E" wp14:editId="4DD53636">
                <wp:simplePos x="0" y="0"/>
                <wp:positionH relativeFrom="column">
                  <wp:posOffset>7523667</wp:posOffset>
                </wp:positionH>
                <wp:positionV relativeFrom="paragraph">
                  <wp:posOffset>266812</wp:posOffset>
                </wp:positionV>
                <wp:extent cx="1773555" cy="1404620"/>
                <wp:effectExtent l="0" t="0" r="17145"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1404620"/>
                        </a:xfrm>
                        <a:prstGeom prst="rect">
                          <a:avLst/>
                        </a:prstGeom>
                        <a:solidFill>
                          <a:srgbClr val="FFFFFF"/>
                        </a:solidFill>
                        <a:ln w="9525">
                          <a:solidFill>
                            <a:srgbClr val="000000"/>
                          </a:solidFill>
                          <a:miter lim="800000"/>
                          <a:headEnd/>
                          <a:tailEnd/>
                        </a:ln>
                      </wps:spPr>
                      <wps:txbx>
                        <w:txbxContent>
                          <w:p w14:paraId="3ED25F6E" w14:textId="77777777" w:rsidR="006F4F94" w:rsidRDefault="006F4F94" w:rsidP="006F4F94">
                            <w:r w:rsidRPr="0026250A">
                              <w:rPr>
                                <w:lang w:bidi="en-US"/>
                              </w:rPr>
                              <w:t>Healthy Behavior Change</w:t>
                            </w:r>
                            <w:r>
                              <w:rPr>
                                <w:lang w:bidi="en-US"/>
                              </w:rPr>
                              <w:t xml:space="preserve"> is shorthand for mobilizing your internal and external resources to move toward health.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08E20E" id="_x0000_s1027" type="#_x0000_t202" style="position:absolute;left:0;text-align:left;margin-left:592.4pt;margin-top:21pt;width:139.6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">
                <v:textbox style="mso-fit-shape-to-text:t">
                  <w:txbxContent>
                    <w:p w14:paraId="3ED25F6E" w14:textId="77777777" w:rsidR="006F4F94" w:rsidRDefault="006F4F94" w:rsidP="006F4F94">
                      <w:r w:rsidRPr="0026250A">
                        <w:rPr>
                          <w:lang w:bidi="en-US"/>
                        </w:rPr>
                        <w:t>Healthy Behavior Change</w:t>
                      </w:r>
                      <w:r>
                        <w:rPr>
                          <w:lang w:bidi="en-US"/>
                        </w:rPr>
                        <w:t xml:space="preserve"> is shorthand for mobilizing your internal and external resources to move toward health.</w:t>
                      </w:r>
                    </w:p>
                  </w:txbxContent>
                </v:textbox>
                <w10:wrap type="square"/>
              </v:shape>
            </w:pict>
          </mc:Fallback>
        </mc:AlternateContent>
      </w:r>
      <w:r>
        <w:rPr>
          <w:lang w:bidi="en-US"/>
        </w:rPr>
        <w:t>Healthy Behavior Change Defined</w:t>
      </w:r>
    </w:p>
    <w:p w14:paraId="014E3127" w14:textId="77777777" w:rsidR="006F4F94" w:rsidRDefault="006F4F94" w:rsidP="006F4F94">
      <w:pPr>
        <w:rPr>
          <w:lang w:bidi="en-US"/>
        </w:rPr>
      </w:pPr>
      <w:r w:rsidRPr="0026250A">
        <w:rPr>
          <w:lang w:bidi="en-US"/>
        </w:rPr>
        <w:t>Healthy Behavior Change</w:t>
      </w:r>
      <w:r>
        <w:rPr>
          <w:lang w:bidi="en-US"/>
        </w:rPr>
        <w:t xml:space="preserve"> is shorthand for mobilizing your internal and external resources to move toward better health and well-being. It is a journey that necessarily includes getting to know yourself better and community organizing. This is because health is not only related to individual behaviors, but also environmental factors, your biology, the healthcare system, and other formal and informal systems of services and supports. The following infographic illustrates this broader picture.</w:t>
      </w:r>
    </w:p>
    <w:p w14:paraId="2FC05918" w14:textId="77777777" w:rsidR="006F4F94" w:rsidRDefault="006F4F94" w:rsidP="006F4F94">
      <w:pPr>
        <w:rPr>
          <w:lang w:bidi="en-US"/>
        </w:rPr>
      </w:pPr>
      <w:r w:rsidRPr="00743A32">
        <w:rPr>
          <w:noProof/>
        </w:rPr>
        <w:lastRenderedPageBreak/>
        <w:drawing>
          <wp:inline distT="0" distB="0" distL="0" distR="0" wp14:anchorId="078D8AAA" wp14:editId="5C0D5574">
            <wp:extent cx="7250859" cy="4619625"/>
            <wp:effectExtent l="0" t="0" r="7620" b="0"/>
            <wp:docPr id="2050" name="Picture 2" descr="http://www.homelesshub.ca/sites/default/files/CMA_SDHC_infographic_v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www.homelesshub.ca/sites/default/files/CMA_SDHC_infographic_v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58949" cy="4624780"/>
                    </a:xfrm>
                    <a:prstGeom prst="rect">
                      <a:avLst/>
                    </a:prstGeom>
                    <a:noFill/>
                    <a:extLst/>
                  </pic:spPr>
                </pic:pic>
              </a:graphicData>
            </a:graphic>
          </wp:inline>
        </w:drawing>
      </w:r>
      <w:r>
        <w:rPr>
          <w:lang w:bidi="en-US"/>
        </w:rPr>
        <w:t xml:space="preserve"> </w:t>
      </w:r>
    </w:p>
    <w:p w14:paraId="0126C2D8" w14:textId="77777777" w:rsidR="006F4F94" w:rsidRPr="00743A32" w:rsidRDefault="006F4F94" w:rsidP="006F4F94">
      <w:pPr>
        <w:ind w:left="360"/>
        <w:rPr>
          <w:lang w:bidi="en-US"/>
        </w:rPr>
      </w:pPr>
      <w:hyperlink r:id="rId10" w:history="1">
        <w:r w:rsidRPr="00743A32">
          <w:rPr>
            <w:rStyle w:val="Hyperlink"/>
            <w:lang w:bidi="en-US"/>
          </w:rPr>
          <w:t>http</w:t>
        </w:r>
      </w:hyperlink>
      <w:hyperlink r:id="rId11" w:history="1">
        <w:r w:rsidRPr="00743A32">
          <w:rPr>
            <w:rStyle w:val="Hyperlink"/>
            <w:lang w:bidi="en-US"/>
          </w:rPr>
          <w:t>://</w:t>
        </w:r>
      </w:hyperlink>
      <w:hyperlink r:id="rId12" w:history="1">
        <w:r w:rsidRPr="00743A32">
          <w:rPr>
            <w:rStyle w:val="Hyperlink"/>
            <w:lang w:bidi="en-US"/>
          </w:rPr>
          <w:t>www.homelesshub.ca/blog/infographic-wednesday-social-determinants-health</w:t>
        </w:r>
      </w:hyperlink>
      <w:r w:rsidRPr="00743A32">
        <w:rPr>
          <w:lang w:bidi="en-US"/>
        </w:rPr>
        <w:t xml:space="preserve">  </w:t>
      </w:r>
    </w:p>
    <w:p w14:paraId="470D7E45" w14:textId="77777777" w:rsidR="006F4F94" w:rsidRDefault="006F4F94" w:rsidP="006F4F94">
      <w:pPr>
        <w:spacing w:before="0" w:after="160" w:line="259" w:lineRule="auto"/>
        <w:rPr>
          <w:lang w:bidi="en-US"/>
        </w:rPr>
      </w:pPr>
      <w:r>
        <w:rPr>
          <w:lang w:bidi="en-US"/>
        </w:rPr>
        <w:br w:type="page"/>
      </w:r>
    </w:p>
    <w:p w14:paraId="6BB1FC30" w14:textId="77777777" w:rsidR="006F4F94" w:rsidRDefault="006F4F94" w:rsidP="006F4F94">
      <w:pPr>
        <w:pStyle w:val="Heading2"/>
        <w:rPr>
          <w:lang w:bidi="en-US"/>
        </w:rPr>
      </w:pPr>
      <w:r w:rsidRPr="00743A32">
        <w:rPr>
          <w:lang w:bidi="en-US"/>
        </w:rPr>
        <w:lastRenderedPageBreak/>
        <w:t xml:space="preserve">Healthy Behavior Change </w:t>
      </w:r>
      <w:r>
        <w:rPr>
          <w:lang w:bidi="en-US"/>
        </w:rPr>
        <w:t>E-Guide Structure</w:t>
      </w:r>
    </w:p>
    <w:p w14:paraId="2624A657" w14:textId="77777777" w:rsidR="006F4F94" w:rsidRDefault="006F4F94" w:rsidP="006F4F94">
      <w:pPr>
        <w:rPr>
          <w:szCs w:val="24"/>
        </w:rPr>
      </w:pPr>
      <w:r>
        <w:rPr>
          <w:lang w:bidi="en-US"/>
        </w:rPr>
        <w:t xml:space="preserve">We have organized eleven areas of healthy behavior change in the following way: healthy behavior change “begins with you”, “takes a village”, and is supported by “enabling technologies”; thus the structure of this E-Guide. </w:t>
      </w:r>
      <w:r>
        <w:rPr>
          <w:szCs w:val="24"/>
        </w:rPr>
        <w:t>This E-Guide has been designed to help you begin an exploration of any or all of these areas, starting with content we have curated to support your effort.</w:t>
      </w:r>
    </w:p>
    <w:p w14:paraId="670E1678" w14:textId="77777777" w:rsidR="006F4F94" w:rsidRPr="00FA0983" w:rsidRDefault="006F4F94" w:rsidP="006F4F94">
      <w:pPr>
        <w:jc w:val="center"/>
        <w:rPr>
          <w:b/>
          <w:sz w:val="32"/>
          <w:szCs w:val="32"/>
        </w:rPr>
      </w:pPr>
      <w:r w:rsidRPr="00FA0983">
        <w:rPr>
          <w:b/>
          <w:sz w:val="32"/>
          <w:szCs w:val="32"/>
        </w:rPr>
        <w:t>It Begins with You</w:t>
      </w:r>
    </w:p>
    <w:p w14:paraId="2280E2A5" w14:textId="77777777" w:rsidR="006F4F94" w:rsidRDefault="006F4F94" w:rsidP="006F4F94">
      <w:pPr>
        <w:jc w:val="center"/>
      </w:pPr>
      <w:r>
        <w:rPr>
          <w:noProof/>
        </w:rPr>
        <w:drawing>
          <wp:inline distT="0" distB="0" distL="0" distR="0" wp14:anchorId="069417BD" wp14:editId="7A5F63E8">
            <wp:extent cx="4167187" cy="2557145"/>
            <wp:effectExtent l="0" t="0" r="0" b="14605"/>
            <wp:docPr id="3102" name="Diagram 31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3"/>
        <w:gridCol w:w="6487"/>
      </w:tblGrid>
      <w:tr w:rsidR="006F4F94" w14:paraId="73B1C5C5" w14:textId="77777777" w:rsidTr="003B168E">
        <w:tc>
          <w:tcPr>
            <w:tcW w:w="7137" w:type="dxa"/>
          </w:tcPr>
          <w:p w14:paraId="4583A0BE" w14:textId="77777777" w:rsidR="006F4F94" w:rsidRPr="00FA0983" w:rsidRDefault="006F4F94" w:rsidP="003B168E">
            <w:pPr>
              <w:jc w:val="center"/>
              <w:rPr>
                <w:b/>
                <w:sz w:val="32"/>
              </w:rPr>
            </w:pPr>
            <w:r w:rsidRPr="00FA0983">
              <w:rPr>
                <w:b/>
                <w:sz w:val="32"/>
              </w:rPr>
              <w:t>It Takes a Village</w:t>
            </w:r>
          </w:p>
          <w:p w14:paraId="65BA79D4" w14:textId="77777777" w:rsidR="006F4F94" w:rsidRDefault="006F4F94" w:rsidP="003B168E">
            <w:pPr>
              <w:jc w:val="center"/>
            </w:pPr>
            <w:r>
              <w:rPr>
                <w:noProof/>
              </w:rPr>
              <w:lastRenderedPageBreak/>
              <w:drawing>
                <wp:inline distT="0" distB="0" distL="0" distR="0" wp14:anchorId="3888A89A" wp14:editId="6DB8F662">
                  <wp:extent cx="3667125" cy="2861945"/>
                  <wp:effectExtent l="0" t="0" r="0" b="14605"/>
                  <wp:docPr id="3103" name="Diagram 31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3DE0ADEE" w14:textId="77777777" w:rsidR="006F4F94" w:rsidRDefault="006F4F94" w:rsidP="003B168E"/>
        </w:tc>
        <w:tc>
          <w:tcPr>
            <w:tcW w:w="7138" w:type="dxa"/>
          </w:tcPr>
          <w:p w14:paraId="6F7D5D39" w14:textId="77777777" w:rsidR="006F4F94" w:rsidRPr="00FA0983" w:rsidRDefault="006F4F94" w:rsidP="003B168E">
            <w:pPr>
              <w:jc w:val="center"/>
              <w:rPr>
                <w:b/>
                <w:sz w:val="32"/>
              </w:rPr>
            </w:pPr>
            <w:r w:rsidRPr="00FA0983">
              <w:rPr>
                <w:b/>
                <w:sz w:val="32"/>
              </w:rPr>
              <w:lastRenderedPageBreak/>
              <w:t>Supporting Technology</w:t>
            </w:r>
          </w:p>
          <w:p w14:paraId="376E44C6" w14:textId="77777777" w:rsidR="006F4F94" w:rsidRDefault="006F4F94" w:rsidP="003B168E">
            <w:pPr>
              <w:jc w:val="center"/>
            </w:pPr>
            <w:r>
              <w:rPr>
                <w:noProof/>
              </w:rPr>
              <w:lastRenderedPageBreak/>
              <w:drawing>
                <wp:inline distT="0" distB="0" distL="0" distR="0" wp14:anchorId="6BD0F0A8" wp14:editId="49AD3BF7">
                  <wp:extent cx="3681412" cy="2852738"/>
                  <wp:effectExtent l="0" t="0" r="0" b="24130"/>
                  <wp:docPr id="192" name="Diagram 1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1C513D85" w14:textId="77777777" w:rsidR="006F4F94" w:rsidRDefault="006F4F94" w:rsidP="003B168E"/>
        </w:tc>
      </w:tr>
    </w:tbl>
    <w:p w14:paraId="05FD0816" w14:textId="77777777" w:rsidR="006F4F94" w:rsidRDefault="006F4F94" w:rsidP="006F4F94">
      <w:pPr>
        <w:pStyle w:val="Heading2"/>
      </w:pPr>
      <w:r>
        <w:lastRenderedPageBreak/>
        <w:t>Navigating the Healthy Behavior Change E-Guide</w:t>
      </w:r>
    </w:p>
    <w:p w14:paraId="572BEEA9" w14:textId="77777777" w:rsidR="006F4F94" w:rsidRDefault="006F4F94" w:rsidP="006F4F94">
      <w:pPr>
        <w:rPr>
          <w:szCs w:val="24"/>
        </w:rPr>
      </w:pPr>
      <w:r>
        <w:rPr>
          <w:szCs w:val="24"/>
        </w:rPr>
        <w:t>We assume that many of you have deep expertise in one or more areas of this E-Guide. Accordingly, we have organized the E-Guide to allow you to easily navigate to any of the areas that interest you, in whatever order.</w:t>
      </w:r>
    </w:p>
    <w:p w14:paraId="4B6FABDA" w14:textId="77777777" w:rsidR="006F4F94" w:rsidRDefault="006F4F94" w:rsidP="006F4F94">
      <w:pPr>
        <w:rPr>
          <w:szCs w:val="24"/>
        </w:rPr>
      </w:pPr>
      <w:r>
        <w:rPr>
          <w:noProof/>
        </w:rPr>
        <w:drawing>
          <wp:anchor distT="0" distB="0" distL="114300" distR="114300" simplePos="0" relativeHeight="251668480" behindDoc="1" locked="0" layoutInCell="1" allowOverlap="1" wp14:anchorId="15E251F8" wp14:editId="266F4567">
            <wp:simplePos x="0" y="0"/>
            <wp:positionH relativeFrom="margin">
              <wp:posOffset>5595620</wp:posOffset>
            </wp:positionH>
            <wp:positionV relativeFrom="paragraph">
              <wp:posOffset>40640</wp:posOffset>
            </wp:positionV>
            <wp:extent cx="2838450" cy="1699895"/>
            <wp:effectExtent l="0" t="0" r="0" b="0"/>
            <wp:wrapTight wrapText="bothSides">
              <wp:wrapPolygon edited="0">
                <wp:start x="0" y="0"/>
                <wp:lineTo x="0" y="21301"/>
                <wp:lineTo x="21455" y="21301"/>
                <wp:lineTo x="21455" y="0"/>
                <wp:lineTo x="0" y="0"/>
              </wp:wrapPolygon>
            </wp:wrapTight>
            <wp:docPr id="8" name="Picture 8" descr="https://upload.wikimedia.org/wikipedia/en/6/62/Infinity_Gui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en/6/62/Infinity_Guitar.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38450" cy="1699895"/>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4"/>
        </w:rPr>
        <w:t>As you move into the E-Guide, you will find that each section contains the following:</w:t>
      </w:r>
    </w:p>
    <w:p w14:paraId="16209799" w14:textId="77777777" w:rsidR="006F4F94" w:rsidRDefault="006F4F94" w:rsidP="006F4F94">
      <w:pPr>
        <w:pStyle w:val="ListParagraph"/>
        <w:numPr>
          <w:ilvl w:val="0"/>
          <w:numId w:val="18"/>
        </w:numPr>
        <w:rPr>
          <w:szCs w:val="24"/>
        </w:rPr>
      </w:pPr>
      <w:r w:rsidRPr="00987F47">
        <w:rPr>
          <w:b/>
          <w:szCs w:val="24"/>
        </w:rPr>
        <w:t>Overview</w:t>
      </w:r>
      <w:r>
        <w:rPr>
          <w:szCs w:val="24"/>
        </w:rPr>
        <w:t xml:space="preserve"> of the section</w:t>
      </w:r>
    </w:p>
    <w:p w14:paraId="7B649468" w14:textId="77777777" w:rsidR="006F4F94" w:rsidRDefault="006F4F94" w:rsidP="006F4F94">
      <w:pPr>
        <w:pStyle w:val="ListParagraph"/>
        <w:numPr>
          <w:ilvl w:val="0"/>
          <w:numId w:val="18"/>
        </w:numPr>
        <w:rPr>
          <w:szCs w:val="24"/>
        </w:rPr>
      </w:pPr>
      <w:r w:rsidRPr="00987F47">
        <w:rPr>
          <w:b/>
          <w:szCs w:val="24"/>
        </w:rPr>
        <w:t>Definition</w:t>
      </w:r>
      <w:r>
        <w:rPr>
          <w:szCs w:val="24"/>
        </w:rPr>
        <w:t xml:space="preserve"> of the topic</w:t>
      </w:r>
    </w:p>
    <w:p w14:paraId="5C9E5317" w14:textId="77777777" w:rsidR="006F4F94" w:rsidRPr="00033291" w:rsidRDefault="006F4F94" w:rsidP="006F4F94">
      <w:pPr>
        <w:pStyle w:val="ListParagraph"/>
        <w:numPr>
          <w:ilvl w:val="0"/>
          <w:numId w:val="18"/>
        </w:numPr>
        <w:rPr>
          <w:szCs w:val="24"/>
        </w:rPr>
      </w:pPr>
      <w:r w:rsidRPr="00033291">
        <w:rPr>
          <w:b/>
          <w:szCs w:val="24"/>
        </w:rPr>
        <w:t>Frameworks</w:t>
      </w:r>
      <w:r>
        <w:rPr>
          <w:szCs w:val="24"/>
        </w:rPr>
        <w:t xml:space="preserve"> that describe the foundational concepts of the section</w:t>
      </w:r>
    </w:p>
    <w:p w14:paraId="40E67631" w14:textId="77777777" w:rsidR="006F4F94" w:rsidRDefault="006F4F94" w:rsidP="006F4F94">
      <w:pPr>
        <w:pStyle w:val="ListParagraph"/>
        <w:numPr>
          <w:ilvl w:val="0"/>
          <w:numId w:val="18"/>
        </w:numPr>
        <w:rPr>
          <w:szCs w:val="24"/>
        </w:rPr>
      </w:pPr>
      <w:r>
        <w:rPr>
          <w:b/>
          <w:szCs w:val="24"/>
        </w:rPr>
        <w:t>Additional</w:t>
      </w:r>
      <w:r w:rsidRPr="00317507">
        <w:rPr>
          <w:b/>
          <w:szCs w:val="24"/>
        </w:rPr>
        <w:t xml:space="preserve"> Content</w:t>
      </w:r>
      <w:r>
        <w:rPr>
          <w:szCs w:val="24"/>
        </w:rPr>
        <w:t xml:space="preserve"> containing the material the authors have curated</w:t>
      </w:r>
    </w:p>
    <w:p w14:paraId="645111A9" w14:textId="77777777" w:rsidR="006F4F94" w:rsidRPr="00987F47" w:rsidRDefault="006F4F94" w:rsidP="006F4F94">
      <w:pPr>
        <w:pStyle w:val="ListParagraph"/>
        <w:numPr>
          <w:ilvl w:val="0"/>
          <w:numId w:val="18"/>
        </w:numPr>
        <w:rPr>
          <w:szCs w:val="24"/>
        </w:rPr>
      </w:pPr>
      <w:r w:rsidRPr="00987F47">
        <w:rPr>
          <w:b/>
          <w:szCs w:val="24"/>
        </w:rPr>
        <w:t>Other Resources</w:t>
      </w:r>
      <w:r>
        <w:rPr>
          <w:szCs w:val="24"/>
        </w:rPr>
        <w:t xml:space="preserve"> to explore</w:t>
      </w:r>
    </w:p>
    <w:p w14:paraId="151F74C3" w14:textId="77777777" w:rsidR="006F4F94" w:rsidRDefault="006F4F94" w:rsidP="006F4F94">
      <w:pPr>
        <w:pStyle w:val="ListParagraph"/>
        <w:numPr>
          <w:ilvl w:val="0"/>
          <w:numId w:val="18"/>
        </w:numPr>
        <w:rPr>
          <w:szCs w:val="24"/>
        </w:rPr>
      </w:pPr>
      <w:r w:rsidRPr="00987F47">
        <w:rPr>
          <w:b/>
          <w:szCs w:val="24"/>
        </w:rPr>
        <w:t>Connections</w:t>
      </w:r>
      <w:r>
        <w:rPr>
          <w:szCs w:val="24"/>
        </w:rPr>
        <w:t xml:space="preserve"> to other areas</w:t>
      </w:r>
    </w:p>
    <w:p w14:paraId="72CF13AF" w14:textId="77777777" w:rsidR="006F4F94" w:rsidRDefault="006F4F94" w:rsidP="006F4F94">
      <w:pPr>
        <w:rPr>
          <w:szCs w:val="24"/>
        </w:rPr>
      </w:pPr>
      <w:r>
        <w:rPr>
          <w:szCs w:val="24"/>
        </w:rPr>
        <w:t xml:space="preserve">Remember, there is no beginning or end to this Healthy Behavior Change E-Guide. </w:t>
      </w:r>
    </w:p>
    <w:p w14:paraId="0D331F48" w14:textId="77777777" w:rsidR="006F4F94" w:rsidRDefault="006F4F94" w:rsidP="006F4F94">
      <w:pPr>
        <w:rPr>
          <w:szCs w:val="24"/>
        </w:rPr>
      </w:pPr>
      <w:r>
        <w:rPr>
          <w:szCs w:val="24"/>
        </w:rPr>
        <w:t>Now it’s time to create your customized journey.</w:t>
      </w:r>
    </w:p>
    <w:p w14:paraId="7D43C69F" w14:textId="77777777" w:rsidR="006F4F94" w:rsidRDefault="006F4F94" w:rsidP="006F4F94">
      <w:pPr>
        <w:pStyle w:val="Heading2"/>
      </w:pPr>
      <w:r>
        <w:t>Why a Healthy Behavior Change E-Guide?</w:t>
      </w:r>
    </w:p>
    <w:p w14:paraId="2C27CE2E" w14:textId="77777777" w:rsidR="006F4F94" w:rsidRPr="00B61284" w:rsidRDefault="006F4F94" w:rsidP="006F4F94">
      <w:pPr>
        <w:rPr>
          <w:lang w:bidi="en-US"/>
        </w:rPr>
      </w:pPr>
      <w:r w:rsidRPr="00B61284">
        <w:rPr>
          <w:b/>
          <w:noProof/>
        </w:rPr>
        <w:lastRenderedPageBreak/>
        <w:drawing>
          <wp:anchor distT="0" distB="0" distL="114300" distR="114300" simplePos="0" relativeHeight="251663360" behindDoc="1" locked="0" layoutInCell="1" allowOverlap="1" wp14:anchorId="15C63DA3" wp14:editId="7137590C">
            <wp:simplePos x="0" y="0"/>
            <wp:positionH relativeFrom="margin">
              <wp:posOffset>6638925</wp:posOffset>
            </wp:positionH>
            <wp:positionV relativeFrom="paragraph">
              <wp:posOffset>101600</wp:posOffset>
            </wp:positionV>
            <wp:extent cx="1390650" cy="1390650"/>
            <wp:effectExtent l="0" t="0" r="0" b="0"/>
            <wp:wrapTight wrapText="bothSides">
              <wp:wrapPolygon edited="0">
                <wp:start x="0" y="0"/>
                <wp:lineTo x="0" y="21304"/>
                <wp:lineTo x="21304" y="21304"/>
                <wp:lineTo x="2130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tbreak.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14:sizeRelH relativeFrom="page">
              <wp14:pctWidth>0</wp14:pctWidth>
            </wp14:sizeRelH>
            <wp14:sizeRelV relativeFrom="page">
              <wp14:pctHeight>0</wp14:pctHeight>
            </wp14:sizeRelV>
          </wp:anchor>
        </w:drawing>
      </w:r>
      <w:r w:rsidRPr="00B61284">
        <w:rPr>
          <w:b/>
        </w:rPr>
        <w:t>Fighting an Epidemic without a Name</w:t>
      </w:r>
      <w:r>
        <w:rPr>
          <w:b/>
        </w:rPr>
        <w:t xml:space="preserve">: </w:t>
      </w:r>
      <w:r>
        <w:rPr>
          <w:lang w:bidi="en-US"/>
        </w:rPr>
        <w:t xml:space="preserve">We have an epidemic in the United States that has been resistant to treatment. It goes by many names. Don Berwick, the former Administrator of the federal Centers for Medicare and Medicaid, has warned us that if we don’t address it, we will </w:t>
      </w:r>
      <w:r w:rsidRPr="00907F9C">
        <w:rPr>
          <w:i/>
          <w:lang w:bidi="en-US"/>
        </w:rPr>
        <w:t>“chew even more deeply into our common purse.”</w:t>
      </w:r>
      <w:r>
        <w:rPr>
          <w:lang w:bidi="en-US"/>
        </w:rPr>
        <w:t xml:space="preserve"> If we don’t solve it, </w:t>
      </w:r>
      <w:r w:rsidRPr="00907F9C">
        <w:rPr>
          <w:i/>
          <w:lang w:bidi="en-US"/>
        </w:rPr>
        <w:t>“our schools will fail, our roads will fail, our competitiveness will fail. Wages will continue to lag, and, paradoxically, so will our health.”</w:t>
      </w:r>
    </w:p>
    <w:p w14:paraId="0E1D7D7A" w14:textId="77777777" w:rsidR="006F4F94" w:rsidRDefault="006F4F94" w:rsidP="006F4F94">
      <w:pPr>
        <w:rPr>
          <w:szCs w:val="24"/>
        </w:rPr>
      </w:pPr>
      <w:r>
        <w:rPr>
          <w:szCs w:val="24"/>
        </w:rPr>
        <w:t xml:space="preserve">The epidemic is manifesting itself in the form of </w:t>
      </w:r>
      <w:r w:rsidRPr="00D91C1E">
        <w:rPr>
          <w:b/>
          <w:sz w:val="28"/>
          <w:szCs w:val="24"/>
        </w:rPr>
        <w:t>poor health outcomes</w:t>
      </w:r>
      <w:r>
        <w:rPr>
          <w:szCs w:val="24"/>
        </w:rPr>
        <w:t xml:space="preserve"> and </w:t>
      </w:r>
      <w:r w:rsidRPr="00D91C1E">
        <w:rPr>
          <w:b/>
          <w:sz w:val="28"/>
          <w:szCs w:val="24"/>
        </w:rPr>
        <w:t>high healthcare costs</w:t>
      </w:r>
      <w:r>
        <w:rPr>
          <w:szCs w:val="24"/>
        </w:rPr>
        <w:t xml:space="preserve">. This includes high rates of obesity, diabetes, heart disease, chronic lung disease, and disability resulting in shorter life expectancy. Person for person, healthcare in the U.S. costs twice as much as it does in the rest of the developed world. </w:t>
      </w:r>
    </w:p>
    <w:p w14:paraId="1C635EBB" w14:textId="77777777" w:rsidR="006F4F94" w:rsidRDefault="006F4F94" w:rsidP="006F4F94">
      <w:pPr>
        <w:rPr>
          <w:szCs w:val="24"/>
        </w:rPr>
      </w:pPr>
      <w:r>
        <w:rPr>
          <w:szCs w:val="24"/>
        </w:rPr>
        <w:t xml:space="preserve">We have been struggling to find the right name for this epidemic. It’s a complex, multi-faceted problem and every time we attempt to come up with a name we realize we’re missing major parts of the picture. </w:t>
      </w:r>
    </w:p>
    <w:p w14:paraId="2B35E242" w14:textId="77777777" w:rsidR="006F4F94" w:rsidRDefault="006F4F94" w:rsidP="006F4F94">
      <w:pPr>
        <w:rPr>
          <w:szCs w:val="24"/>
        </w:rPr>
      </w:pPr>
      <w:r>
        <w:rPr>
          <w:szCs w:val="24"/>
        </w:rPr>
        <w:t>Here are a few examples.</w:t>
      </w:r>
    </w:p>
    <w:p w14:paraId="4D35CBE7" w14:textId="77777777" w:rsidR="006F4F94" w:rsidRDefault="006F4F94" w:rsidP="006F4F94">
      <w:pPr>
        <w:rPr>
          <w:szCs w:val="24"/>
        </w:rPr>
      </w:pPr>
      <w:r>
        <w:rPr>
          <w:szCs w:val="24"/>
        </w:rPr>
        <w:t xml:space="preserve">We have an </w:t>
      </w:r>
      <w:r w:rsidRPr="004F0D74">
        <w:rPr>
          <w:b/>
          <w:sz w:val="28"/>
          <w:szCs w:val="24"/>
        </w:rPr>
        <w:t>epidemic of sick care</w:t>
      </w:r>
      <w:r w:rsidRPr="004F0D74">
        <w:rPr>
          <w:sz w:val="28"/>
          <w:szCs w:val="24"/>
        </w:rPr>
        <w:t xml:space="preserve"> </w:t>
      </w:r>
      <w:r>
        <w:rPr>
          <w:szCs w:val="24"/>
        </w:rPr>
        <w:t>– a healthcare delivery system overly focused on illness treatment. Each year over 75% of our $3 trillion healthcare spend goes to treat chronic diseases, while we spend less than 3% of our budget on prevention. But the problem begins much further upstream before people get sick.</w:t>
      </w:r>
    </w:p>
    <w:p w14:paraId="23DC332A" w14:textId="77777777" w:rsidR="006F4F94" w:rsidRDefault="006F4F94" w:rsidP="006F4F94">
      <w:pPr>
        <w:rPr>
          <w:szCs w:val="24"/>
        </w:rPr>
      </w:pPr>
      <w:r>
        <w:rPr>
          <w:noProof/>
        </w:rPr>
        <w:drawing>
          <wp:inline distT="0" distB="0" distL="0" distR="0" wp14:anchorId="73602275" wp14:editId="4A16E182">
            <wp:extent cx="4141694" cy="9593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16921" cy="976739"/>
                    </a:xfrm>
                    <a:prstGeom prst="rect">
                      <a:avLst/>
                    </a:prstGeom>
                  </pic:spPr>
                </pic:pic>
              </a:graphicData>
            </a:graphic>
          </wp:inline>
        </w:drawing>
      </w:r>
    </w:p>
    <w:p w14:paraId="51A3885B" w14:textId="77777777" w:rsidR="006F4F94" w:rsidRDefault="006F4F94" w:rsidP="006F4F94">
      <w:pPr>
        <w:rPr>
          <w:szCs w:val="24"/>
        </w:rPr>
      </w:pPr>
      <w:r>
        <w:rPr>
          <w:noProof/>
          <w:szCs w:val="24"/>
        </w:rPr>
        <w:drawing>
          <wp:anchor distT="0" distB="0" distL="114300" distR="114300" simplePos="0" relativeHeight="251664384" behindDoc="1" locked="0" layoutInCell="1" allowOverlap="1" wp14:anchorId="6AD60D91" wp14:editId="30D36F9C">
            <wp:simplePos x="0" y="0"/>
            <wp:positionH relativeFrom="margin">
              <wp:posOffset>4848225</wp:posOffset>
            </wp:positionH>
            <wp:positionV relativeFrom="paragraph">
              <wp:posOffset>46990</wp:posOffset>
            </wp:positionV>
            <wp:extent cx="3379470" cy="2247900"/>
            <wp:effectExtent l="0" t="0" r="0" b="0"/>
            <wp:wrapTight wrapText="bothSides">
              <wp:wrapPolygon edited="0">
                <wp:start x="0" y="0"/>
                <wp:lineTo x="0" y="21417"/>
                <wp:lineTo x="21430" y="21417"/>
                <wp:lineTo x="2143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nuts-690281_64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79470" cy="2247900"/>
                    </a:xfrm>
                    <a:prstGeom prst="rect">
                      <a:avLst/>
                    </a:prstGeom>
                  </pic:spPr>
                </pic:pic>
              </a:graphicData>
            </a:graphic>
            <wp14:sizeRelH relativeFrom="page">
              <wp14:pctWidth>0</wp14:pctWidth>
            </wp14:sizeRelH>
            <wp14:sizeRelV relativeFrom="page">
              <wp14:pctHeight>0</wp14:pctHeight>
            </wp14:sizeRelV>
          </wp:anchor>
        </w:drawing>
      </w:r>
      <w:r>
        <w:rPr>
          <w:szCs w:val="24"/>
        </w:rPr>
        <w:t xml:space="preserve">We have an </w:t>
      </w:r>
      <w:r w:rsidRPr="004F0D74">
        <w:rPr>
          <w:b/>
          <w:sz w:val="28"/>
          <w:szCs w:val="24"/>
        </w:rPr>
        <w:t>epidemic of unhealthy behaviors and unfavorable lifestyles</w:t>
      </w:r>
      <w:r>
        <w:rPr>
          <w:szCs w:val="24"/>
        </w:rPr>
        <w:t xml:space="preserve"> – many Americans still smoke, use alcohol excessively, are physically inactive, and have unhealthy diets. But many behaviors are connected to the communities people live in and the goods and services that are marketed to them.</w:t>
      </w:r>
    </w:p>
    <w:p w14:paraId="09B2EA72" w14:textId="77777777" w:rsidR="006F4F94" w:rsidRDefault="006F4F94" w:rsidP="006F4F94">
      <w:pPr>
        <w:rPr>
          <w:szCs w:val="24"/>
        </w:rPr>
      </w:pPr>
    </w:p>
    <w:p w14:paraId="2FD8D3A8" w14:textId="77777777" w:rsidR="006F4F94" w:rsidRDefault="006F4F94" w:rsidP="006F4F94">
      <w:pPr>
        <w:rPr>
          <w:szCs w:val="24"/>
        </w:rPr>
      </w:pPr>
    </w:p>
    <w:p w14:paraId="2C3CAF5F" w14:textId="77777777" w:rsidR="006F4F94" w:rsidRDefault="006F4F94" w:rsidP="006F4F94">
      <w:pPr>
        <w:rPr>
          <w:szCs w:val="24"/>
        </w:rPr>
      </w:pPr>
    </w:p>
    <w:p w14:paraId="2F209319" w14:textId="77777777" w:rsidR="006F4F94" w:rsidRDefault="006F4F94" w:rsidP="006F4F94">
      <w:pPr>
        <w:rPr>
          <w:szCs w:val="24"/>
        </w:rPr>
      </w:pPr>
    </w:p>
    <w:p w14:paraId="0FB7F9C8" w14:textId="77777777" w:rsidR="006F4F94" w:rsidRDefault="006F4F94" w:rsidP="006F4F94">
      <w:pPr>
        <w:rPr>
          <w:szCs w:val="24"/>
        </w:rPr>
      </w:pPr>
    </w:p>
    <w:p w14:paraId="1FF61D03" w14:textId="77777777" w:rsidR="006F4F94" w:rsidRDefault="006F4F94" w:rsidP="006F4F94">
      <w:pPr>
        <w:rPr>
          <w:szCs w:val="24"/>
        </w:rPr>
      </w:pPr>
    </w:p>
    <w:p w14:paraId="3FC3CE23" w14:textId="77777777" w:rsidR="006F4F94" w:rsidRDefault="006F4F94" w:rsidP="006F4F94">
      <w:pPr>
        <w:rPr>
          <w:szCs w:val="24"/>
        </w:rPr>
      </w:pPr>
    </w:p>
    <w:p w14:paraId="55C7EA95" w14:textId="77777777" w:rsidR="006F4F94" w:rsidRDefault="006F4F94" w:rsidP="006F4F94">
      <w:pPr>
        <w:rPr>
          <w:szCs w:val="24"/>
        </w:rPr>
      </w:pPr>
    </w:p>
    <w:p w14:paraId="717F361C" w14:textId="77777777" w:rsidR="006F4F94" w:rsidRDefault="006F4F94" w:rsidP="006F4F94">
      <w:pPr>
        <w:rPr>
          <w:szCs w:val="24"/>
        </w:rPr>
      </w:pPr>
      <w:r w:rsidRPr="0078524C">
        <w:rPr>
          <w:noProof/>
          <w:szCs w:val="24"/>
        </w:rPr>
        <w:lastRenderedPageBreak/>
        <w:drawing>
          <wp:anchor distT="0" distB="0" distL="114300" distR="114300" simplePos="0" relativeHeight="251665408" behindDoc="1" locked="0" layoutInCell="1" allowOverlap="1" wp14:anchorId="3A6D77EF" wp14:editId="149ED183">
            <wp:simplePos x="0" y="0"/>
            <wp:positionH relativeFrom="margin">
              <wp:align>right</wp:align>
            </wp:positionH>
            <wp:positionV relativeFrom="paragraph">
              <wp:posOffset>66675</wp:posOffset>
            </wp:positionV>
            <wp:extent cx="3362325" cy="2540783"/>
            <wp:effectExtent l="0" t="0" r="0" b="0"/>
            <wp:wrapTight wrapText="bothSides">
              <wp:wrapPolygon edited="0">
                <wp:start x="0" y="0"/>
                <wp:lineTo x="0" y="21379"/>
                <wp:lineTo x="21416" y="21379"/>
                <wp:lineTo x="21416" y="0"/>
                <wp:lineTo x="0" y="0"/>
              </wp:wrapPolygon>
            </wp:wrapTight>
            <wp:docPr id="3074" name="Picture 2" descr="Slide 1: Poverty Rates by County, 2012. This is a map of poverty rates, by US county (or equivalent) in 2012. The data are grouped into 5 classes, using natural breaks. The range is from 3.1% to 51.2%. Generally speaking, the highest percentages are found in the southern half of the US, as well as several counties in the Dakotas, and the lowest percentages in the midwest and northe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Slide 1: Poverty Rates by County, 2012. This is a map of poverty rates, by US county (or equivalent) in 2012. The data are grouped into 5 classes, using natural breaks. The range is from 3.1% to 51.2%. Generally speaking, the highest percentages are found in the southern half of the US, as well as several counties in the Dakotas, and the lowest percentages in the midwest and northeast.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62325" cy="2540783"/>
                    </a:xfrm>
                    <a:prstGeom prst="rect">
                      <a:avLst/>
                    </a:prstGeom>
                    <a:noFill/>
                    <a:extLst/>
                  </pic:spPr>
                </pic:pic>
              </a:graphicData>
            </a:graphic>
            <wp14:sizeRelH relativeFrom="page">
              <wp14:pctWidth>0</wp14:pctWidth>
            </wp14:sizeRelH>
            <wp14:sizeRelV relativeFrom="page">
              <wp14:pctHeight>0</wp14:pctHeight>
            </wp14:sizeRelV>
          </wp:anchor>
        </w:drawing>
      </w:r>
      <w:r>
        <w:rPr>
          <w:szCs w:val="24"/>
        </w:rPr>
        <w:t xml:space="preserve">We have an </w:t>
      </w:r>
      <w:r w:rsidRPr="00750785">
        <w:rPr>
          <w:b/>
          <w:sz w:val="28"/>
          <w:szCs w:val="24"/>
        </w:rPr>
        <w:t>epidemic of unhealthy communities</w:t>
      </w:r>
      <w:r>
        <w:rPr>
          <w:szCs w:val="24"/>
        </w:rPr>
        <w:t xml:space="preserve"> – this includes poverty, high rates crime and violence, lack of access to healthy foods, underperforming schools, childhood trauma, unhealthy air and water, and more.  </w:t>
      </w:r>
    </w:p>
    <w:p w14:paraId="384BC429" w14:textId="77777777" w:rsidR="006F4F94" w:rsidRDefault="006F4F94" w:rsidP="006F4F94">
      <w:pPr>
        <w:rPr>
          <w:szCs w:val="24"/>
        </w:rPr>
      </w:pPr>
    </w:p>
    <w:p w14:paraId="4DB139A0" w14:textId="77777777" w:rsidR="006F4F94" w:rsidRDefault="006F4F94" w:rsidP="006F4F94">
      <w:pPr>
        <w:rPr>
          <w:szCs w:val="24"/>
        </w:rPr>
      </w:pPr>
    </w:p>
    <w:p w14:paraId="22FC9C13" w14:textId="77777777" w:rsidR="006F4F94" w:rsidRDefault="006F4F94" w:rsidP="006F4F94">
      <w:pPr>
        <w:rPr>
          <w:szCs w:val="24"/>
        </w:rPr>
      </w:pPr>
    </w:p>
    <w:p w14:paraId="4FFC3C6C" w14:textId="77777777" w:rsidR="006F4F94" w:rsidRDefault="006F4F94" w:rsidP="006F4F94">
      <w:pPr>
        <w:rPr>
          <w:szCs w:val="24"/>
        </w:rPr>
      </w:pPr>
    </w:p>
    <w:p w14:paraId="1AA6EBEE" w14:textId="77777777" w:rsidR="006F4F94" w:rsidRDefault="006F4F94" w:rsidP="006F4F94">
      <w:pPr>
        <w:rPr>
          <w:szCs w:val="24"/>
        </w:rPr>
      </w:pPr>
    </w:p>
    <w:p w14:paraId="10B5C422" w14:textId="77777777" w:rsidR="006F4F94" w:rsidRDefault="006F4F94" w:rsidP="006F4F94">
      <w:pPr>
        <w:rPr>
          <w:szCs w:val="24"/>
        </w:rPr>
      </w:pPr>
    </w:p>
    <w:p w14:paraId="28320872" w14:textId="77777777" w:rsidR="006F4F94" w:rsidRDefault="006F4F94" w:rsidP="006F4F94"/>
    <w:p w14:paraId="61E0421E" w14:textId="77777777" w:rsidR="006F4F94" w:rsidRPr="006F4F94" w:rsidRDefault="006F4F94" w:rsidP="006F4F94">
      <w:pPr>
        <w:rPr>
          <w:lang w:bidi="en-US"/>
        </w:rPr>
      </w:pPr>
    </w:p>
    <w:sectPr w:rsidR="006F4F94" w:rsidRPr="006F4F94" w:rsidSect="00225AD7">
      <w:pgSz w:w="15840" w:h="12240" w:orient="landscape" w:code="1"/>
      <w:pgMar w:top="720" w:right="1440" w:bottom="720" w:left="1440" w:header="720" w:footer="5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7E3B56" w14:textId="77777777" w:rsidR="0011496E" w:rsidRDefault="0011496E" w:rsidP="00FA1DC9">
      <w:pPr>
        <w:spacing w:before="0" w:after="0"/>
      </w:pPr>
      <w:r>
        <w:separator/>
      </w:r>
    </w:p>
  </w:endnote>
  <w:endnote w:type="continuationSeparator" w:id="0">
    <w:p w14:paraId="7FD2F973" w14:textId="77777777" w:rsidR="0011496E" w:rsidRDefault="0011496E" w:rsidP="00FA1DC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GDHD A+ Adv PS A 323">
    <w:altName w:val="Adv PS A"/>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A906DF" w14:textId="77777777" w:rsidR="0011496E" w:rsidRDefault="0011496E" w:rsidP="00FA1DC9">
      <w:pPr>
        <w:spacing w:before="0" w:after="0"/>
      </w:pPr>
      <w:r>
        <w:separator/>
      </w:r>
    </w:p>
  </w:footnote>
  <w:footnote w:type="continuationSeparator" w:id="0">
    <w:p w14:paraId="7368F02D" w14:textId="77777777" w:rsidR="0011496E" w:rsidRDefault="0011496E" w:rsidP="00FA1DC9">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D7E6D"/>
    <w:multiLevelType w:val="hybridMultilevel"/>
    <w:tmpl w:val="EF0AF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0F4154"/>
    <w:multiLevelType w:val="hybridMultilevel"/>
    <w:tmpl w:val="DCF89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C63199"/>
    <w:multiLevelType w:val="hybridMultilevel"/>
    <w:tmpl w:val="F9A4B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0E7558"/>
    <w:multiLevelType w:val="hybridMultilevel"/>
    <w:tmpl w:val="E59298D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89A34E8"/>
    <w:multiLevelType w:val="hybridMultilevel"/>
    <w:tmpl w:val="BA807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EC20BA"/>
    <w:multiLevelType w:val="hybridMultilevel"/>
    <w:tmpl w:val="7D268C22"/>
    <w:lvl w:ilvl="0" w:tplc="BEAC545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F34F9E"/>
    <w:multiLevelType w:val="hybridMultilevel"/>
    <w:tmpl w:val="2A7E8C9E"/>
    <w:lvl w:ilvl="0" w:tplc="1F42A956">
      <w:start w:val="1"/>
      <w:numFmt w:val="bullet"/>
      <w:lvlText w:val="•"/>
      <w:lvlJc w:val="left"/>
      <w:pPr>
        <w:tabs>
          <w:tab w:val="num" w:pos="720"/>
        </w:tabs>
        <w:ind w:left="720" w:hanging="360"/>
      </w:pPr>
      <w:rPr>
        <w:rFonts w:ascii="Arial" w:hAnsi="Arial" w:hint="default"/>
      </w:rPr>
    </w:lvl>
    <w:lvl w:ilvl="1" w:tplc="E7A66F00" w:tentative="1">
      <w:start w:val="1"/>
      <w:numFmt w:val="bullet"/>
      <w:lvlText w:val="•"/>
      <w:lvlJc w:val="left"/>
      <w:pPr>
        <w:tabs>
          <w:tab w:val="num" w:pos="1440"/>
        </w:tabs>
        <w:ind w:left="1440" w:hanging="360"/>
      </w:pPr>
      <w:rPr>
        <w:rFonts w:ascii="Arial" w:hAnsi="Arial" w:hint="default"/>
      </w:rPr>
    </w:lvl>
    <w:lvl w:ilvl="2" w:tplc="E5A81236" w:tentative="1">
      <w:start w:val="1"/>
      <w:numFmt w:val="bullet"/>
      <w:lvlText w:val="•"/>
      <w:lvlJc w:val="left"/>
      <w:pPr>
        <w:tabs>
          <w:tab w:val="num" w:pos="2160"/>
        </w:tabs>
        <w:ind w:left="2160" w:hanging="360"/>
      </w:pPr>
      <w:rPr>
        <w:rFonts w:ascii="Arial" w:hAnsi="Arial" w:hint="default"/>
      </w:rPr>
    </w:lvl>
    <w:lvl w:ilvl="3" w:tplc="F72C1C42" w:tentative="1">
      <w:start w:val="1"/>
      <w:numFmt w:val="bullet"/>
      <w:lvlText w:val="•"/>
      <w:lvlJc w:val="left"/>
      <w:pPr>
        <w:tabs>
          <w:tab w:val="num" w:pos="2880"/>
        </w:tabs>
        <w:ind w:left="2880" w:hanging="360"/>
      </w:pPr>
      <w:rPr>
        <w:rFonts w:ascii="Arial" w:hAnsi="Arial" w:hint="default"/>
      </w:rPr>
    </w:lvl>
    <w:lvl w:ilvl="4" w:tplc="68366F88" w:tentative="1">
      <w:start w:val="1"/>
      <w:numFmt w:val="bullet"/>
      <w:lvlText w:val="•"/>
      <w:lvlJc w:val="left"/>
      <w:pPr>
        <w:tabs>
          <w:tab w:val="num" w:pos="3600"/>
        </w:tabs>
        <w:ind w:left="3600" w:hanging="360"/>
      </w:pPr>
      <w:rPr>
        <w:rFonts w:ascii="Arial" w:hAnsi="Arial" w:hint="default"/>
      </w:rPr>
    </w:lvl>
    <w:lvl w:ilvl="5" w:tplc="480424FC" w:tentative="1">
      <w:start w:val="1"/>
      <w:numFmt w:val="bullet"/>
      <w:lvlText w:val="•"/>
      <w:lvlJc w:val="left"/>
      <w:pPr>
        <w:tabs>
          <w:tab w:val="num" w:pos="4320"/>
        </w:tabs>
        <w:ind w:left="4320" w:hanging="360"/>
      </w:pPr>
      <w:rPr>
        <w:rFonts w:ascii="Arial" w:hAnsi="Arial" w:hint="default"/>
      </w:rPr>
    </w:lvl>
    <w:lvl w:ilvl="6" w:tplc="2C8ED05A" w:tentative="1">
      <w:start w:val="1"/>
      <w:numFmt w:val="bullet"/>
      <w:lvlText w:val="•"/>
      <w:lvlJc w:val="left"/>
      <w:pPr>
        <w:tabs>
          <w:tab w:val="num" w:pos="5040"/>
        </w:tabs>
        <w:ind w:left="5040" w:hanging="360"/>
      </w:pPr>
      <w:rPr>
        <w:rFonts w:ascii="Arial" w:hAnsi="Arial" w:hint="default"/>
      </w:rPr>
    </w:lvl>
    <w:lvl w:ilvl="7" w:tplc="BF84AB2C" w:tentative="1">
      <w:start w:val="1"/>
      <w:numFmt w:val="bullet"/>
      <w:lvlText w:val="•"/>
      <w:lvlJc w:val="left"/>
      <w:pPr>
        <w:tabs>
          <w:tab w:val="num" w:pos="5760"/>
        </w:tabs>
        <w:ind w:left="5760" w:hanging="360"/>
      </w:pPr>
      <w:rPr>
        <w:rFonts w:ascii="Arial" w:hAnsi="Arial" w:hint="default"/>
      </w:rPr>
    </w:lvl>
    <w:lvl w:ilvl="8" w:tplc="329C064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B572E89"/>
    <w:multiLevelType w:val="hybridMultilevel"/>
    <w:tmpl w:val="F4CAA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DE532B"/>
    <w:multiLevelType w:val="hybridMultilevel"/>
    <w:tmpl w:val="B8CE3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6B2E05"/>
    <w:multiLevelType w:val="hybridMultilevel"/>
    <w:tmpl w:val="7DA46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375E58"/>
    <w:multiLevelType w:val="hybridMultilevel"/>
    <w:tmpl w:val="4E046EE6"/>
    <w:lvl w:ilvl="0" w:tplc="80F0E39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64203A"/>
    <w:multiLevelType w:val="hybridMultilevel"/>
    <w:tmpl w:val="1B723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11418C"/>
    <w:multiLevelType w:val="hybridMultilevel"/>
    <w:tmpl w:val="B0C02B6A"/>
    <w:lvl w:ilvl="0" w:tplc="FD8EEA5C">
      <w:start w:val="1"/>
      <w:numFmt w:val="bullet"/>
      <w:lvlText w:val="•"/>
      <w:lvlJc w:val="left"/>
      <w:pPr>
        <w:tabs>
          <w:tab w:val="num" w:pos="720"/>
        </w:tabs>
        <w:ind w:left="720" w:hanging="360"/>
      </w:pPr>
      <w:rPr>
        <w:rFonts w:ascii="Arial" w:hAnsi="Arial" w:hint="default"/>
      </w:rPr>
    </w:lvl>
    <w:lvl w:ilvl="1" w:tplc="66621D78" w:tentative="1">
      <w:start w:val="1"/>
      <w:numFmt w:val="bullet"/>
      <w:lvlText w:val="•"/>
      <w:lvlJc w:val="left"/>
      <w:pPr>
        <w:tabs>
          <w:tab w:val="num" w:pos="1440"/>
        </w:tabs>
        <w:ind w:left="1440" w:hanging="360"/>
      </w:pPr>
      <w:rPr>
        <w:rFonts w:ascii="Arial" w:hAnsi="Arial" w:hint="default"/>
      </w:rPr>
    </w:lvl>
    <w:lvl w:ilvl="2" w:tplc="0D188E96" w:tentative="1">
      <w:start w:val="1"/>
      <w:numFmt w:val="bullet"/>
      <w:lvlText w:val="•"/>
      <w:lvlJc w:val="left"/>
      <w:pPr>
        <w:tabs>
          <w:tab w:val="num" w:pos="2160"/>
        </w:tabs>
        <w:ind w:left="2160" w:hanging="360"/>
      </w:pPr>
      <w:rPr>
        <w:rFonts w:ascii="Arial" w:hAnsi="Arial" w:hint="default"/>
      </w:rPr>
    </w:lvl>
    <w:lvl w:ilvl="3" w:tplc="BAA86B46" w:tentative="1">
      <w:start w:val="1"/>
      <w:numFmt w:val="bullet"/>
      <w:lvlText w:val="•"/>
      <w:lvlJc w:val="left"/>
      <w:pPr>
        <w:tabs>
          <w:tab w:val="num" w:pos="2880"/>
        </w:tabs>
        <w:ind w:left="2880" w:hanging="360"/>
      </w:pPr>
      <w:rPr>
        <w:rFonts w:ascii="Arial" w:hAnsi="Arial" w:hint="default"/>
      </w:rPr>
    </w:lvl>
    <w:lvl w:ilvl="4" w:tplc="B492E262" w:tentative="1">
      <w:start w:val="1"/>
      <w:numFmt w:val="bullet"/>
      <w:lvlText w:val="•"/>
      <w:lvlJc w:val="left"/>
      <w:pPr>
        <w:tabs>
          <w:tab w:val="num" w:pos="3600"/>
        </w:tabs>
        <w:ind w:left="3600" w:hanging="360"/>
      </w:pPr>
      <w:rPr>
        <w:rFonts w:ascii="Arial" w:hAnsi="Arial" w:hint="default"/>
      </w:rPr>
    </w:lvl>
    <w:lvl w:ilvl="5" w:tplc="863C4644" w:tentative="1">
      <w:start w:val="1"/>
      <w:numFmt w:val="bullet"/>
      <w:lvlText w:val="•"/>
      <w:lvlJc w:val="left"/>
      <w:pPr>
        <w:tabs>
          <w:tab w:val="num" w:pos="4320"/>
        </w:tabs>
        <w:ind w:left="4320" w:hanging="360"/>
      </w:pPr>
      <w:rPr>
        <w:rFonts w:ascii="Arial" w:hAnsi="Arial" w:hint="default"/>
      </w:rPr>
    </w:lvl>
    <w:lvl w:ilvl="6" w:tplc="287A22B6" w:tentative="1">
      <w:start w:val="1"/>
      <w:numFmt w:val="bullet"/>
      <w:lvlText w:val="•"/>
      <w:lvlJc w:val="left"/>
      <w:pPr>
        <w:tabs>
          <w:tab w:val="num" w:pos="5040"/>
        </w:tabs>
        <w:ind w:left="5040" w:hanging="360"/>
      </w:pPr>
      <w:rPr>
        <w:rFonts w:ascii="Arial" w:hAnsi="Arial" w:hint="default"/>
      </w:rPr>
    </w:lvl>
    <w:lvl w:ilvl="7" w:tplc="0B46F2FC" w:tentative="1">
      <w:start w:val="1"/>
      <w:numFmt w:val="bullet"/>
      <w:lvlText w:val="•"/>
      <w:lvlJc w:val="left"/>
      <w:pPr>
        <w:tabs>
          <w:tab w:val="num" w:pos="5760"/>
        </w:tabs>
        <w:ind w:left="5760" w:hanging="360"/>
      </w:pPr>
      <w:rPr>
        <w:rFonts w:ascii="Arial" w:hAnsi="Arial" w:hint="default"/>
      </w:rPr>
    </w:lvl>
    <w:lvl w:ilvl="8" w:tplc="6E04154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FF958F5"/>
    <w:multiLevelType w:val="hybridMultilevel"/>
    <w:tmpl w:val="CDC24BA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006478"/>
    <w:multiLevelType w:val="hybridMultilevel"/>
    <w:tmpl w:val="D76CD9AC"/>
    <w:lvl w:ilvl="0" w:tplc="CA6883B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D166A4"/>
    <w:multiLevelType w:val="hybridMultilevel"/>
    <w:tmpl w:val="99A031B2"/>
    <w:lvl w:ilvl="0" w:tplc="1C6E2076">
      <w:start w:val="1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F63127B"/>
    <w:multiLevelType w:val="hybridMultilevel"/>
    <w:tmpl w:val="59CE8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3E6804"/>
    <w:multiLevelType w:val="hybridMultilevel"/>
    <w:tmpl w:val="7DC0C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0372EF"/>
    <w:multiLevelType w:val="hybridMultilevel"/>
    <w:tmpl w:val="347CDF0C"/>
    <w:lvl w:ilvl="0" w:tplc="720EF9D4">
      <w:start w:val="1"/>
      <w:numFmt w:val="bullet"/>
      <w:lvlText w:val="•"/>
      <w:lvlJc w:val="left"/>
      <w:pPr>
        <w:tabs>
          <w:tab w:val="num" w:pos="720"/>
        </w:tabs>
        <w:ind w:left="720" w:hanging="360"/>
      </w:pPr>
      <w:rPr>
        <w:rFonts w:ascii="Arial" w:hAnsi="Arial" w:hint="default"/>
      </w:rPr>
    </w:lvl>
    <w:lvl w:ilvl="1" w:tplc="CC14AA44" w:tentative="1">
      <w:start w:val="1"/>
      <w:numFmt w:val="bullet"/>
      <w:lvlText w:val="•"/>
      <w:lvlJc w:val="left"/>
      <w:pPr>
        <w:tabs>
          <w:tab w:val="num" w:pos="1440"/>
        </w:tabs>
        <w:ind w:left="1440" w:hanging="360"/>
      </w:pPr>
      <w:rPr>
        <w:rFonts w:ascii="Arial" w:hAnsi="Arial" w:hint="default"/>
      </w:rPr>
    </w:lvl>
    <w:lvl w:ilvl="2" w:tplc="792E45D2" w:tentative="1">
      <w:start w:val="1"/>
      <w:numFmt w:val="bullet"/>
      <w:lvlText w:val="•"/>
      <w:lvlJc w:val="left"/>
      <w:pPr>
        <w:tabs>
          <w:tab w:val="num" w:pos="2160"/>
        </w:tabs>
        <w:ind w:left="2160" w:hanging="360"/>
      </w:pPr>
      <w:rPr>
        <w:rFonts w:ascii="Arial" w:hAnsi="Arial" w:hint="default"/>
      </w:rPr>
    </w:lvl>
    <w:lvl w:ilvl="3" w:tplc="0ACEF8F6" w:tentative="1">
      <w:start w:val="1"/>
      <w:numFmt w:val="bullet"/>
      <w:lvlText w:val="•"/>
      <w:lvlJc w:val="left"/>
      <w:pPr>
        <w:tabs>
          <w:tab w:val="num" w:pos="2880"/>
        </w:tabs>
        <w:ind w:left="2880" w:hanging="360"/>
      </w:pPr>
      <w:rPr>
        <w:rFonts w:ascii="Arial" w:hAnsi="Arial" w:hint="default"/>
      </w:rPr>
    </w:lvl>
    <w:lvl w:ilvl="4" w:tplc="9C38A1BC" w:tentative="1">
      <w:start w:val="1"/>
      <w:numFmt w:val="bullet"/>
      <w:lvlText w:val="•"/>
      <w:lvlJc w:val="left"/>
      <w:pPr>
        <w:tabs>
          <w:tab w:val="num" w:pos="3600"/>
        </w:tabs>
        <w:ind w:left="3600" w:hanging="360"/>
      </w:pPr>
      <w:rPr>
        <w:rFonts w:ascii="Arial" w:hAnsi="Arial" w:hint="default"/>
      </w:rPr>
    </w:lvl>
    <w:lvl w:ilvl="5" w:tplc="355A1454" w:tentative="1">
      <w:start w:val="1"/>
      <w:numFmt w:val="bullet"/>
      <w:lvlText w:val="•"/>
      <w:lvlJc w:val="left"/>
      <w:pPr>
        <w:tabs>
          <w:tab w:val="num" w:pos="4320"/>
        </w:tabs>
        <w:ind w:left="4320" w:hanging="360"/>
      </w:pPr>
      <w:rPr>
        <w:rFonts w:ascii="Arial" w:hAnsi="Arial" w:hint="default"/>
      </w:rPr>
    </w:lvl>
    <w:lvl w:ilvl="6" w:tplc="18B88B62" w:tentative="1">
      <w:start w:val="1"/>
      <w:numFmt w:val="bullet"/>
      <w:lvlText w:val="•"/>
      <w:lvlJc w:val="left"/>
      <w:pPr>
        <w:tabs>
          <w:tab w:val="num" w:pos="5040"/>
        </w:tabs>
        <w:ind w:left="5040" w:hanging="360"/>
      </w:pPr>
      <w:rPr>
        <w:rFonts w:ascii="Arial" w:hAnsi="Arial" w:hint="default"/>
      </w:rPr>
    </w:lvl>
    <w:lvl w:ilvl="7" w:tplc="A96C47EE" w:tentative="1">
      <w:start w:val="1"/>
      <w:numFmt w:val="bullet"/>
      <w:lvlText w:val="•"/>
      <w:lvlJc w:val="left"/>
      <w:pPr>
        <w:tabs>
          <w:tab w:val="num" w:pos="5760"/>
        </w:tabs>
        <w:ind w:left="5760" w:hanging="360"/>
      </w:pPr>
      <w:rPr>
        <w:rFonts w:ascii="Arial" w:hAnsi="Arial" w:hint="default"/>
      </w:rPr>
    </w:lvl>
    <w:lvl w:ilvl="8" w:tplc="FCB2035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48B73FC"/>
    <w:multiLevelType w:val="hybridMultilevel"/>
    <w:tmpl w:val="DC507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723990"/>
    <w:multiLevelType w:val="hybridMultilevel"/>
    <w:tmpl w:val="28F824A0"/>
    <w:lvl w:ilvl="0" w:tplc="54E2D4C0">
      <w:start w:val="1"/>
      <w:numFmt w:val="bullet"/>
      <w:lvlText w:val=""/>
      <w:lvlJc w:val="left"/>
      <w:pPr>
        <w:tabs>
          <w:tab w:val="num" w:pos="720"/>
        </w:tabs>
        <w:ind w:left="720" w:hanging="360"/>
      </w:pPr>
      <w:rPr>
        <w:rFonts w:ascii="Wingdings" w:hAnsi="Wingdings" w:hint="default"/>
      </w:rPr>
    </w:lvl>
    <w:lvl w:ilvl="1" w:tplc="80A2536C">
      <w:start w:val="1"/>
      <w:numFmt w:val="bullet"/>
      <w:lvlText w:val=""/>
      <w:lvlJc w:val="left"/>
      <w:pPr>
        <w:tabs>
          <w:tab w:val="num" w:pos="1440"/>
        </w:tabs>
        <w:ind w:left="1440" w:hanging="360"/>
      </w:pPr>
      <w:rPr>
        <w:rFonts w:ascii="Wingdings" w:hAnsi="Wingdings" w:hint="default"/>
      </w:rPr>
    </w:lvl>
    <w:lvl w:ilvl="2" w:tplc="A8043B34" w:tentative="1">
      <w:start w:val="1"/>
      <w:numFmt w:val="bullet"/>
      <w:lvlText w:val=""/>
      <w:lvlJc w:val="left"/>
      <w:pPr>
        <w:tabs>
          <w:tab w:val="num" w:pos="2160"/>
        </w:tabs>
        <w:ind w:left="2160" w:hanging="360"/>
      </w:pPr>
      <w:rPr>
        <w:rFonts w:ascii="Wingdings" w:hAnsi="Wingdings" w:hint="default"/>
      </w:rPr>
    </w:lvl>
    <w:lvl w:ilvl="3" w:tplc="B68CB504" w:tentative="1">
      <w:start w:val="1"/>
      <w:numFmt w:val="bullet"/>
      <w:lvlText w:val=""/>
      <w:lvlJc w:val="left"/>
      <w:pPr>
        <w:tabs>
          <w:tab w:val="num" w:pos="2880"/>
        </w:tabs>
        <w:ind w:left="2880" w:hanging="360"/>
      </w:pPr>
      <w:rPr>
        <w:rFonts w:ascii="Wingdings" w:hAnsi="Wingdings" w:hint="default"/>
      </w:rPr>
    </w:lvl>
    <w:lvl w:ilvl="4" w:tplc="F85EE8A0" w:tentative="1">
      <w:start w:val="1"/>
      <w:numFmt w:val="bullet"/>
      <w:lvlText w:val=""/>
      <w:lvlJc w:val="left"/>
      <w:pPr>
        <w:tabs>
          <w:tab w:val="num" w:pos="3600"/>
        </w:tabs>
        <w:ind w:left="3600" w:hanging="360"/>
      </w:pPr>
      <w:rPr>
        <w:rFonts w:ascii="Wingdings" w:hAnsi="Wingdings" w:hint="default"/>
      </w:rPr>
    </w:lvl>
    <w:lvl w:ilvl="5" w:tplc="06DA5D24" w:tentative="1">
      <w:start w:val="1"/>
      <w:numFmt w:val="bullet"/>
      <w:lvlText w:val=""/>
      <w:lvlJc w:val="left"/>
      <w:pPr>
        <w:tabs>
          <w:tab w:val="num" w:pos="4320"/>
        </w:tabs>
        <w:ind w:left="4320" w:hanging="360"/>
      </w:pPr>
      <w:rPr>
        <w:rFonts w:ascii="Wingdings" w:hAnsi="Wingdings" w:hint="default"/>
      </w:rPr>
    </w:lvl>
    <w:lvl w:ilvl="6" w:tplc="B7E8E1B2" w:tentative="1">
      <w:start w:val="1"/>
      <w:numFmt w:val="bullet"/>
      <w:lvlText w:val=""/>
      <w:lvlJc w:val="left"/>
      <w:pPr>
        <w:tabs>
          <w:tab w:val="num" w:pos="5040"/>
        </w:tabs>
        <w:ind w:left="5040" w:hanging="360"/>
      </w:pPr>
      <w:rPr>
        <w:rFonts w:ascii="Wingdings" w:hAnsi="Wingdings" w:hint="default"/>
      </w:rPr>
    </w:lvl>
    <w:lvl w:ilvl="7" w:tplc="2A94CF60" w:tentative="1">
      <w:start w:val="1"/>
      <w:numFmt w:val="bullet"/>
      <w:lvlText w:val=""/>
      <w:lvlJc w:val="left"/>
      <w:pPr>
        <w:tabs>
          <w:tab w:val="num" w:pos="5760"/>
        </w:tabs>
        <w:ind w:left="5760" w:hanging="360"/>
      </w:pPr>
      <w:rPr>
        <w:rFonts w:ascii="Wingdings" w:hAnsi="Wingdings" w:hint="default"/>
      </w:rPr>
    </w:lvl>
    <w:lvl w:ilvl="8" w:tplc="1E02935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EF29AD"/>
    <w:multiLevelType w:val="hybridMultilevel"/>
    <w:tmpl w:val="1A0A6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6F5691"/>
    <w:multiLevelType w:val="hybridMultilevel"/>
    <w:tmpl w:val="A928FB7C"/>
    <w:lvl w:ilvl="0" w:tplc="C79AF312">
      <w:start w:val="20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FD17FC9"/>
    <w:multiLevelType w:val="hybridMultilevel"/>
    <w:tmpl w:val="4D4CC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8F5568"/>
    <w:multiLevelType w:val="hybridMultilevel"/>
    <w:tmpl w:val="9FDC5BA4"/>
    <w:lvl w:ilvl="0" w:tplc="20F0E68C">
      <w:start w:val="1"/>
      <w:numFmt w:val="bullet"/>
      <w:lvlText w:val="•"/>
      <w:lvlJc w:val="left"/>
      <w:pPr>
        <w:tabs>
          <w:tab w:val="num" w:pos="720"/>
        </w:tabs>
        <w:ind w:left="720" w:hanging="360"/>
      </w:pPr>
      <w:rPr>
        <w:rFonts w:ascii="Arial" w:hAnsi="Arial" w:hint="default"/>
      </w:rPr>
    </w:lvl>
    <w:lvl w:ilvl="1" w:tplc="06FEA25E" w:tentative="1">
      <w:start w:val="1"/>
      <w:numFmt w:val="bullet"/>
      <w:lvlText w:val="•"/>
      <w:lvlJc w:val="left"/>
      <w:pPr>
        <w:tabs>
          <w:tab w:val="num" w:pos="1440"/>
        </w:tabs>
        <w:ind w:left="1440" w:hanging="360"/>
      </w:pPr>
      <w:rPr>
        <w:rFonts w:ascii="Arial" w:hAnsi="Arial" w:hint="default"/>
      </w:rPr>
    </w:lvl>
    <w:lvl w:ilvl="2" w:tplc="882A3436" w:tentative="1">
      <w:start w:val="1"/>
      <w:numFmt w:val="bullet"/>
      <w:lvlText w:val="•"/>
      <w:lvlJc w:val="left"/>
      <w:pPr>
        <w:tabs>
          <w:tab w:val="num" w:pos="2160"/>
        </w:tabs>
        <w:ind w:left="2160" w:hanging="360"/>
      </w:pPr>
      <w:rPr>
        <w:rFonts w:ascii="Arial" w:hAnsi="Arial" w:hint="default"/>
      </w:rPr>
    </w:lvl>
    <w:lvl w:ilvl="3" w:tplc="8A4C10CC" w:tentative="1">
      <w:start w:val="1"/>
      <w:numFmt w:val="bullet"/>
      <w:lvlText w:val="•"/>
      <w:lvlJc w:val="left"/>
      <w:pPr>
        <w:tabs>
          <w:tab w:val="num" w:pos="2880"/>
        </w:tabs>
        <w:ind w:left="2880" w:hanging="360"/>
      </w:pPr>
      <w:rPr>
        <w:rFonts w:ascii="Arial" w:hAnsi="Arial" w:hint="default"/>
      </w:rPr>
    </w:lvl>
    <w:lvl w:ilvl="4" w:tplc="AA88C3CE" w:tentative="1">
      <w:start w:val="1"/>
      <w:numFmt w:val="bullet"/>
      <w:lvlText w:val="•"/>
      <w:lvlJc w:val="left"/>
      <w:pPr>
        <w:tabs>
          <w:tab w:val="num" w:pos="3600"/>
        </w:tabs>
        <w:ind w:left="3600" w:hanging="360"/>
      </w:pPr>
      <w:rPr>
        <w:rFonts w:ascii="Arial" w:hAnsi="Arial" w:hint="default"/>
      </w:rPr>
    </w:lvl>
    <w:lvl w:ilvl="5" w:tplc="5662763E" w:tentative="1">
      <w:start w:val="1"/>
      <w:numFmt w:val="bullet"/>
      <w:lvlText w:val="•"/>
      <w:lvlJc w:val="left"/>
      <w:pPr>
        <w:tabs>
          <w:tab w:val="num" w:pos="4320"/>
        </w:tabs>
        <w:ind w:left="4320" w:hanging="360"/>
      </w:pPr>
      <w:rPr>
        <w:rFonts w:ascii="Arial" w:hAnsi="Arial" w:hint="default"/>
      </w:rPr>
    </w:lvl>
    <w:lvl w:ilvl="6" w:tplc="CD76CF6C" w:tentative="1">
      <w:start w:val="1"/>
      <w:numFmt w:val="bullet"/>
      <w:lvlText w:val="•"/>
      <w:lvlJc w:val="left"/>
      <w:pPr>
        <w:tabs>
          <w:tab w:val="num" w:pos="5040"/>
        </w:tabs>
        <w:ind w:left="5040" w:hanging="360"/>
      </w:pPr>
      <w:rPr>
        <w:rFonts w:ascii="Arial" w:hAnsi="Arial" w:hint="default"/>
      </w:rPr>
    </w:lvl>
    <w:lvl w:ilvl="7" w:tplc="0AA6D61E" w:tentative="1">
      <w:start w:val="1"/>
      <w:numFmt w:val="bullet"/>
      <w:lvlText w:val="•"/>
      <w:lvlJc w:val="left"/>
      <w:pPr>
        <w:tabs>
          <w:tab w:val="num" w:pos="5760"/>
        </w:tabs>
        <w:ind w:left="5760" w:hanging="360"/>
      </w:pPr>
      <w:rPr>
        <w:rFonts w:ascii="Arial" w:hAnsi="Arial" w:hint="default"/>
      </w:rPr>
    </w:lvl>
    <w:lvl w:ilvl="8" w:tplc="C402F68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4873DE5"/>
    <w:multiLevelType w:val="hybridMultilevel"/>
    <w:tmpl w:val="65420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2E3E4B"/>
    <w:multiLevelType w:val="hybridMultilevel"/>
    <w:tmpl w:val="F2A06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EA4FA5"/>
    <w:multiLevelType w:val="hybridMultilevel"/>
    <w:tmpl w:val="832A889C"/>
    <w:lvl w:ilvl="0" w:tplc="410A678E">
      <w:start w:val="1"/>
      <w:numFmt w:val="bullet"/>
      <w:lvlText w:val=""/>
      <w:lvlJc w:val="left"/>
      <w:pPr>
        <w:tabs>
          <w:tab w:val="num" w:pos="720"/>
        </w:tabs>
        <w:ind w:left="720" w:hanging="360"/>
      </w:pPr>
      <w:rPr>
        <w:rFonts w:ascii="Wingdings" w:hAnsi="Wingdings" w:hint="default"/>
      </w:rPr>
    </w:lvl>
    <w:lvl w:ilvl="1" w:tplc="3F285BEC">
      <w:start w:val="125"/>
      <w:numFmt w:val="bullet"/>
      <w:lvlText w:val="•"/>
      <w:lvlJc w:val="left"/>
      <w:pPr>
        <w:tabs>
          <w:tab w:val="num" w:pos="1440"/>
        </w:tabs>
        <w:ind w:left="1440" w:hanging="360"/>
      </w:pPr>
      <w:rPr>
        <w:rFonts w:ascii="Arial" w:hAnsi="Arial" w:hint="default"/>
      </w:rPr>
    </w:lvl>
    <w:lvl w:ilvl="2" w:tplc="C068C724" w:tentative="1">
      <w:start w:val="1"/>
      <w:numFmt w:val="bullet"/>
      <w:lvlText w:val=""/>
      <w:lvlJc w:val="left"/>
      <w:pPr>
        <w:tabs>
          <w:tab w:val="num" w:pos="2160"/>
        </w:tabs>
        <w:ind w:left="2160" w:hanging="360"/>
      </w:pPr>
      <w:rPr>
        <w:rFonts w:ascii="Wingdings" w:hAnsi="Wingdings" w:hint="default"/>
      </w:rPr>
    </w:lvl>
    <w:lvl w:ilvl="3" w:tplc="6D62E9DC" w:tentative="1">
      <w:start w:val="1"/>
      <w:numFmt w:val="bullet"/>
      <w:lvlText w:val=""/>
      <w:lvlJc w:val="left"/>
      <w:pPr>
        <w:tabs>
          <w:tab w:val="num" w:pos="2880"/>
        </w:tabs>
        <w:ind w:left="2880" w:hanging="360"/>
      </w:pPr>
      <w:rPr>
        <w:rFonts w:ascii="Wingdings" w:hAnsi="Wingdings" w:hint="default"/>
      </w:rPr>
    </w:lvl>
    <w:lvl w:ilvl="4" w:tplc="33189EB0" w:tentative="1">
      <w:start w:val="1"/>
      <w:numFmt w:val="bullet"/>
      <w:lvlText w:val=""/>
      <w:lvlJc w:val="left"/>
      <w:pPr>
        <w:tabs>
          <w:tab w:val="num" w:pos="3600"/>
        </w:tabs>
        <w:ind w:left="3600" w:hanging="360"/>
      </w:pPr>
      <w:rPr>
        <w:rFonts w:ascii="Wingdings" w:hAnsi="Wingdings" w:hint="default"/>
      </w:rPr>
    </w:lvl>
    <w:lvl w:ilvl="5" w:tplc="5E8EF356" w:tentative="1">
      <w:start w:val="1"/>
      <w:numFmt w:val="bullet"/>
      <w:lvlText w:val=""/>
      <w:lvlJc w:val="left"/>
      <w:pPr>
        <w:tabs>
          <w:tab w:val="num" w:pos="4320"/>
        </w:tabs>
        <w:ind w:left="4320" w:hanging="360"/>
      </w:pPr>
      <w:rPr>
        <w:rFonts w:ascii="Wingdings" w:hAnsi="Wingdings" w:hint="default"/>
      </w:rPr>
    </w:lvl>
    <w:lvl w:ilvl="6" w:tplc="DE8C23CC" w:tentative="1">
      <w:start w:val="1"/>
      <w:numFmt w:val="bullet"/>
      <w:lvlText w:val=""/>
      <w:lvlJc w:val="left"/>
      <w:pPr>
        <w:tabs>
          <w:tab w:val="num" w:pos="5040"/>
        </w:tabs>
        <w:ind w:left="5040" w:hanging="360"/>
      </w:pPr>
      <w:rPr>
        <w:rFonts w:ascii="Wingdings" w:hAnsi="Wingdings" w:hint="default"/>
      </w:rPr>
    </w:lvl>
    <w:lvl w:ilvl="7" w:tplc="A7F27440" w:tentative="1">
      <w:start w:val="1"/>
      <w:numFmt w:val="bullet"/>
      <w:lvlText w:val=""/>
      <w:lvlJc w:val="left"/>
      <w:pPr>
        <w:tabs>
          <w:tab w:val="num" w:pos="5760"/>
        </w:tabs>
        <w:ind w:left="5760" w:hanging="360"/>
      </w:pPr>
      <w:rPr>
        <w:rFonts w:ascii="Wingdings" w:hAnsi="Wingdings" w:hint="default"/>
      </w:rPr>
    </w:lvl>
    <w:lvl w:ilvl="8" w:tplc="1702F862"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9BE2895"/>
    <w:multiLevelType w:val="hybridMultilevel"/>
    <w:tmpl w:val="335232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AAC53C6"/>
    <w:multiLevelType w:val="hybridMultilevel"/>
    <w:tmpl w:val="337ED0CC"/>
    <w:lvl w:ilvl="0" w:tplc="A9C6B3CE">
      <w:start w:val="1"/>
      <w:numFmt w:val="bullet"/>
      <w:lvlText w:val="•"/>
      <w:lvlJc w:val="left"/>
      <w:pPr>
        <w:tabs>
          <w:tab w:val="num" w:pos="720"/>
        </w:tabs>
        <w:ind w:left="720" w:hanging="360"/>
      </w:pPr>
      <w:rPr>
        <w:rFonts w:ascii="Times New Roman" w:hAnsi="Times New Roman" w:hint="default"/>
      </w:rPr>
    </w:lvl>
    <w:lvl w:ilvl="1" w:tplc="74241340" w:tentative="1">
      <w:start w:val="1"/>
      <w:numFmt w:val="bullet"/>
      <w:lvlText w:val="•"/>
      <w:lvlJc w:val="left"/>
      <w:pPr>
        <w:tabs>
          <w:tab w:val="num" w:pos="1440"/>
        </w:tabs>
        <w:ind w:left="1440" w:hanging="360"/>
      </w:pPr>
      <w:rPr>
        <w:rFonts w:ascii="Times New Roman" w:hAnsi="Times New Roman" w:hint="default"/>
      </w:rPr>
    </w:lvl>
    <w:lvl w:ilvl="2" w:tplc="CFEC5176" w:tentative="1">
      <w:start w:val="1"/>
      <w:numFmt w:val="bullet"/>
      <w:lvlText w:val="•"/>
      <w:lvlJc w:val="left"/>
      <w:pPr>
        <w:tabs>
          <w:tab w:val="num" w:pos="2160"/>
        </w:tabs>
        <w:ind w:left="2160" w:hanging="360"/>
      </w:pPr>
      <w:rPr>
        <w:rFonts w:ascii="Times New Roman" w:hAnsi="Times New Roman" w:hint="default"/>
      </w:rPr>
    </w:lvl>
    <w:lvl w:ilvl="3" w:tplc="6B6EDC2C" w:tentative="1">
      <w:start w:val="1"/>
      <w:numFmt w:val="bullet"/>
      <w:lvlText w:val="•"/>
      <w:lvlJc w:val="left"/>
      <w:pPr>
        <w:tabs>
          <w:tab w:val="num" w:pos="2880"/>
        </w:tabs>
        <w:ind w:left="2880" w:hanging="360"/>
      </w:pPr>
      <w:rPr>
        <w:rFonts w:ascii="Times New Roman" w:hAnsi="Times New Roman" w:hint="default"/>
      </w:rPr>
    </w:lvl>
    <w:lvl w:ilvl="4" w:tplc="2F6A78AA" w:tentative="1">
      <w:start w:val="1"/>
      <w:numFmt w:val="bullet"/>
      <w:lvlText w:val="•"/>
      <w:lvlJc w:val="left"/>
      <w:pPr>
        <w:tabs>
          <w:tab w:val="num" w:pos="3600"/>
        </w:tabs>
        <w:ind w:left="3600" w:hanging="360"/>
      </w:pPr>
      <w:rPr>
        <w:rFonts w:ascii="Times New Roman" w:hAnsi="Times New Roman" w:hint="default"/>
      </w:rPr>
    </w:lvl>
    <w:lvl w:ilvl="5" w:tplc="A844DE36" w:tentative="1">
      <w:start w:val="1"/>
      <w:numFmt w:val="bullet"/>
      <w:lvlText w:val="•"/>
      <w:lvlJc w:val="left"/>
      <w:pPr>
        <w:tabs>
          <w:tab w:val="num" w:pos="4320"/>
        </w:tabs>
        <w:ind w:left="4320" w:hanging="360"/>
      </w:pPr>
      <w:rPr>
        <w:rFonts w:ascii="Times New Roman" w:hAnsi="Times New Roman" w:hint="default"/>
      </w:rPr>
    </w:lvl>
    <w:lvl w:ilvl="6" w:tplc="62EA1460" w:tentative="1">
      <w:start w:val="1"/>
      <w:numFmt w:val="bullet"/>
      <w:lvlText w:val="•"/>
      <w:lvlJc w:val="left"/>
      <w:pPr>
        <w:tabs>
          <w:tab w:val="num" w:pos="5040"/>
        </w:tabs>
        <w:ind w:left="5040" w:hanging="360"/>
      </w:pPr>
      <w:rPr>
        <w:rFonts w:ascii="Times New Roman" w:hAnsi="Times New Roman" w:hint="default"/>
      </w:rPr>
    </w:lvl>
    <w:lvl w:ilvl="7" w:tplc="EFA2ACEA" w:tentative="1">
      <w:start w:val="1"/>
      <w:numFmt w:val="bullet"/>
      <w:lvlText w:val="•"/>
      <w:lvlJc w:val="left"/>
      <w:pPr>
        <w:tabs>
          <w:tab w:val="num" w:pos="5760"/>
        </w:tabs>
        <w:ind w:left="5760" w:hanging="360"/>
      </w:pPr>
      <w:rPr>
        <w:rFonts w:ascii="Times New Roman" w:hAnsi="Times New Roman" w:hint="default"/>
      </w:rPr>
    </w:lvl>
    <w:lvl w:ilvl="8" w:tplc="33DE11BC"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68460B9C"/>
    <w:multiLevelType w:val="hybridMultilevel"/>
    <w:tmpl w:val="2F62398A"/>
    <w:lvl w:ilvl="0" w:tplc="E9A05CF4">
      <w:start w:val="1"/>
      <w:numFmt w:val="bullet"/>
      <w:lvlText w:val="•"/>
      <w:lvlJc w:val="left"/>
      <w:pPr>
        <w:tabs>
          <w:tab w:val="num" w:pos="720"/>
        </w:tabs>
        <w:ind w:left="720" w:hanging="360"/>
      </w:pPr>
      <w:rPr>
        <w:rFonts w:ascii="Arial" w:hAnsi="Arial" w:hint="default"/>
      </w:rPr>
    </w:lvl>
    <w:lvl w:ilvl="1" w:tplc="67E4EE84" w:tentative="1">
      <w:start w:val="1"/>
      <w:numFmt w:val="bullet"/>
      <w:lvlText w:val="•"/>
      <w:lvlJc w:val="left"/>
      <w:pPr>
        <w:tabs>
          <w:tab w:val="num" w:pos="1440"/>
        </w:tabs>
        <w:ind w:left="1440" w:hanging="360"/>
      </w:pPr>
      <w:rPr>
        <w:rFonts w:ascii="Arial" w:hAnsi="Arial" w:hint="default"/>
      </w:rPr>
    </w:lvl>
    <w:lvl w:ilvl="2" w:tplc="CB66B46C" w:tentative="1">
      <w:start w:val="1"/>
      <w:numFmt w:val="bullet"/>
      <w:lvlText w:val="•"/>
      <w:lvlJc w:val="left"/>
      <w:pPr>
        <w:tabs>
          <w:tab w:val="num" w:pos="2160"/>
        </w:tabs>
        <w:ind w:left="2160" w:hanging="360"/>
      </w:pPr>
      <w:rPr>
        <w:rFonts w:ascii="Arial" w:hAnsi="Arial" w:hint="default"/>
      </w:rPr>
    </w:lvl>
    <w:lvl w:ilvl="3" w:tplc="2EFCE60A" w:tentative="1">
      <w:start w:val="1"/>
      <w:numFmt w:val="bullet"/>
      <w:lvlText w:val="•"/>
      <w:lvlJc w:val="left"/>
      <w:pPr>
        <w:tabs>
          <w:tab w:val="num" w:pos="2880"/>
        </w:tabs>
        <w:ind w:left="2880" w:hanging="360"/>
      </w:pPr>
      <w:rPr>
        <w:rFonts w:ascii="Arial" w:hAnsi="Arial" w:hint="default"/>
      </w:rPr>
    </w:lvl>
    <w:lvl w:ilvl="4" w:tplc="BDA6F83E" w:tentative="1">
      <w:start w:val="1"/>
      <w:numFmt w:val="bullet"/>
      <w:lvlText w:val="•"/>
      <w:lvlJc w:val="left"/>
      <w:pPr>
        <w:tabs>
          <w:tab w:val="num" w:pos="3600"/>
        </w:tabs>
        <w:ind w:left="3600" w:hanging="360"/>
      </w:pPr>
      <w:rPr>
        <w:rFonts w:ascii="Arial" w:hAnsi="Arial" w:hint="default"/>
      </w:rPr>
    </w:lvl>
    <w:lvl w:ilvl="5" w:tplc="E95AB262" w:tentative="1">
      <w:start w:val="1"/>
      <w:numFmt w:val="bullet"/>
      <w:lvlText w:val="•"/>
      <w:lvlJc w:val="left"/>
      <w:pPr>
        <w:tabs>
          <w:tab w:val="num" w:pos="4320"/>
        </w:tabs>
        <w:ind w:left="4320" w:hanging="360"/>
      </w:pPr>
      <w:rPr>
        <w:rFonts w:ascii="Arial" w:hAnsi="Arial" w:hint="default"/>
      </w:rPr>
    </w:lvl>
    <w:lvl w:ilvl="6" w:tplc="02166BFC" w:tentative="1">
      <w:start w:val="1"/>
      <w:numFmt w:val="bullet"/>
      <w:lvlText w:val="•"/>
      <w:lvlJc w:val="left"/>
      <w:pPr>
        <w:tabs>
          <w:tab w:val="num" w:pos="5040"/>
        </w:tabs>
        <w:ind w:left="5040" w:hanging="360"/>
      </w:pPr>
      <w:rPr>
        <w:rFonts w:ascii="Arial" w:hAnsi="Arial" w:hint="default"/>
      </w:rPr>
    </w:lvl>
    <w:lvl w:ilvl="7" w:tplc="37A064C2" w:tentative="1">
      <w:start w:val="1"/>
      <w:numFmt w:val="bullet"/>
      <w:lvlText w:val="•"/>
      <w:lvlJc w:val="left"/>
      <w:pPr>
        <w:tabs>
          <w:tab w:val="num" w:pos="5760"/>
        </w:tabs>
        <w:ind w:left="5760" w:hanging="360"/>
      </w:pPr>
      <w:rPr>
        <w:rFonts w:ascii="Arial" w:hAnsi="Arial" w:hint="default"/>
      </w:rPr>
    </w:lvl>
    <w:lvl w:ilvl="8" w:tplc="F7BC96D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AC556F5"/>
    <w:multiLevelType w:val="hybridMultilevel"/>
    <w:tmpl w:val="6B30A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F47246"/>
    <w:multiLevelType w:val="hybridMultilevel"/>
    <w:tmpl w:val="85B4CC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B9063F"/>
    <w:multiLevelType w:val="hybridMultilevel"/>
    <w:tmpl w:val="864E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C4234A"/>
    <w:multiLevelType w:val="hybridMultilevel"/>
    <w:tmpl w:val="1F2AE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9C2EB0"/>
    <w:multiLevelType w:val="hybridMultilevel"/>
    <w:tmpl w:val="1F2AE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9C36BF"/>
    <w:multiLevelType w:val="hybridMultilevel"/>
    <w:tmpl w:val="0292080A"/>
    <w:lvl w:ilvl="0" w:tplc="CF325EA4">
      <w:start w:val="1"/>
      <w:numFmt w:val="bullet"/>
      <w:lvlText w:val="•"/>
      <w:lvlJc w:val="left"/>
      <w:pPr>
        <w:tabs>
          <w:tab w:val="num" w:pos="720"/>
        </w:tabs>
        <w:ind w:left="720" w:hanging="360"/>
      </w:pPr>
      <w:rPr>
        <w:rFonts w:ascii="Arial" w:hAnsi="Arial" w:hint="default"/>
      </w:rPr>
    </w:lvl>
    <w:lvl w:ilvl="1" w:tplc="11E6E596" w:tentative="1">
      <w:start w:val="1"/>
      <w:numFmt w:val="bullet"/>
      <w:lvlText w:val="•"/>
      <w:lvlJc w:val="left"/>
      <w:pPr>
        <w:tabs>
          <w:tab w:val="num" w:pos="1440"/>
        </w:tabs>
        <w:ind w:left="1440" w:hanging="360"/>
      </w:pPr>
      <w:rPr>
        <w:rFonts w:ascii="Arial" w:hAnsi="Arial" w:hint="default"/>
      </w:rPr>
    </w:lvl>
    <w:lvl w:ilvl="2" w:tplc="420EA170" w:tentative="1">
      <w:start w:val="1"/>
      <w:numFmt w:val="bullet"/>
      <w:lvlText w:val="•"/>
      <w:lvlJc w:val="left"/>
      <w:pPr>
        <w:tabs>
          <w:tab w:val="num" w:pos="2160"/>
        </w:tabs>
        <w:ind w:left="2160" w:hanging="360"/>
      </w:pPr>
      <w:rPr>
        <w:rFonts w:ascii="Arial" w:hAnsi="Arial" w:hint="default"/>
      </w:rPr>
    </w:lvl>
    <w:lvl w:ilvl="3" w:tplc="DCBA7B92" w:tentative="1">
      <w:start w:val="1"/>
      <w:numFmt w:val="bullet"/>
      <w:lvlText w:val="•"/>
      <w:lvlJc w:val="left"/>
      <w:pPr>
        <w:tabs>
          <w:tab w:val="num" w:pos="2880"/>
        </w:tabs>
        <w:ind w:left="2880" w:hanging="360"/>
      </w:pPr>
      <w:rPr>
        <w:rFonts w:ascii="Arial" w:hAnsi="Arial" w:hint="default"/>
      </w:rPr>
    </w:lvl>
    <w:lvl w:ilvl="4" w:tplc="2D625874" w:tentative="1">
      <w:start w:val="1"/>
      <w:numFmt w:val="bullet"/>
      <w:lvlText w:val="•"/>
      <w:lvlJc w:val="left"/>
      <w:pPr>
        <w:tabs>
          <w:tab w:val="num" w:pos="3600"/>
        </w:tabs>
        <w:ind w:left="3600" w:hanging="360"/>
      </w:pPr>
      <w:rPr>
        <w:rFonts w:ascii="Arial" w:hAnsi="Arial" w:hint="default"/>
      </w:rPr>
    </w:lvl>
    <w:lvl w:ilvl="5" w:tplc="F08CCF7C" w:tentative="1">
      <w:start w:val="1"/>
      <w:numFmt w:val="bullet"/>
      <w:lvlText w:val="•"/>
      <w:lvlJc w:val="left"/>
      <w:pPr>
        <w:tabs>
          <w:tab w:val="num" w:pos="4320"/>
        </w:tabs>
        <w:ind w:left="4320" w:hanging="360"/>
      </w:pPr>
      <w:rPr>
        <w:rFonts w:ascii="Arial" w:hAnsi="Arial" w:hint="default"/>
      </w:rPr>
    </w:lvl>
    <w:lvl w:ilvl="6" w:tplc="86DE9C5C" w:tentative="1">
      <w:start w:val="1"/>
      <w:numFmt w:val="bullet"/>
      <w:lvlText w:val="•"/>
      <w:lvlJc w:val="left"/>
      <w:pPr>
        <w:tabs>
          <w:tab w:val="num" w:pos="5040"/>
        </w:tabs>
        <w:ind w:left="5040" w:hanging="360"/>
      </w:pPr>
      <w:rPr>
        <w:rFonts w:ascii="Arial" w:hAnsi="Arial" w:hint="default"/>
      </w:rPr>
    </w:lvl>
    <w:lvl w:ilvl="7" w:tplc="25D008FE" w:tentative="1">
      <w:start w:val="1"/>
      <w:numFmt w:val="bullet"/>
      <w:lvlText w:val="•"/>
      <w:lvlJc w:val="left"/>
      <w:pPr>
        <w:tabs>
          <w:tab w:val="num" w:pos="5760"/>
        </w:tabs>
        <w:ind w:left="5760" w:hanging="360"/>
      </w:pPr>
      <w:rPr>
        <w:rFonts w:ascii="Arial" w:hAnsi="Arial" w:hint="default"/>
      </w:rPr>
    </w:lvl>
    <w:lvl w:ilvl="8" w:tplc="5F2A432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6381301"/>
    <w:multiLevelType w:val="hybridMultilevel"/>
    <w:tmpl w:val="6AE8BA3C"/>
    <w:lvl w:ilvl="0" w:tplc="2D64C17E">
      <w:start w:val="1"/>
      <w:numFmt w:val="bullet"/>
      <w:lvlText w:val="•"/>
      <w:lvlJc w:val="left"/>
      <w:pPr>
        <w:tabs>
          <w:tab w:val="num" w:pos="720"/>
        </w:tabs>
        <w:ind w:left="720" w:hanging="360"/>
      </w:pPr>
      <w:rPr>
        <w:rFonts w:ascii="Arial" w:hAnsi="Arial" w:hint="default"/>
      </w:rPr>
    </w:lvl>
    <w:lvl w:ilvl="1" w:tplc="9F40ECF6" w:tentative="1">
      <w:start w:val="1"/>
      <w:numFmt w:val="bullet"/>
      <w:lvlText w:val="•"/>
      <w:lvlJc w:val="left"/>
      <w:pPr>
        <w:tabs>
          <w:tab w:val="num" w:pos="1440"/>
        </w:tabs>
        <w:ind w:left="1440" w:hanging="360"/>
      </w:pPr>
      <w:rPr>
        <w:rFonts w:ascii="Arial" w:hAnsi="Arial" w:hint="default"/>
      </w:rPr>
    </w:lvl>
    <w:lvl w:ilvl="2" w:tplc="3920FCBA" w:tentative="1">
      <w:start w:val="1"/>
      <w:numFmt w:val="bullet"/>
      <w:lvlText w:val="•"/>
      <w:lvlJc w:val="left"/>
      <w:pPr>
        <w:tabs>
          <w:tab w:val="num" w:pos="2160"/>
        </w:tabs>
        <w:ind w:left="2160" w:hanging="360"/>
      </w:pPr>
      <w:rPr>
        <w:rFonts w:ascii="Arial" w:hAnsi="Arial" w:hint="default"/>
      </w:rPr>
    </w:lvl>
    <w:lvl w:ilvl="3" w:tplc="0F3498E0" w:tentative="1">
      <w:start w:val="1"/>
      <w:numFmt w:val="bullet"/>
      <w:lvlText w:val="•"/>
      <w:lvlJc w:val="left"/>
      <w:pPr>
        <w:tabs>
          <w:tab w:val="num" w:pos="2880"/>
        </w:tabs>
        <w:ind w:left="2880" w:hanging="360"/>
      </w:pPr>
      <w:rPr>
        <w:rFonts w:ascii="Arial" w:hAnsi="Arial" w:hint="default"/>
      </w:rPr>
    </w:lvl>
    <w:lvl w:ilvl="4" w:tplc="5BD212AA" w:tentative="1">
      <w:start w:val="1"/>
      <w:numFmt w:val="bullet"/>
      <w:lvlText w:val="•"/>
      <w:lvlJc w:val="left"/>
      <w:pPr>
        <w:tabs>
          <w:tab w:val="num" w:pos="3600"/>
        </w:tabs>
        <w:ind w:left="3600" w:hanging="360"/>
      </w:pPr>
      <w:rPr>
        <w:rFonts w:ascii="Arial" w:hAnsi="Arial" w:hint="default"/>
      </w:rPr>
    </w:lvl>
    <w:lvl w:ilvl="5" w:tplc="8AC8B4C2" w:tentative="1">
      <w:start w:val="1"/>
      <w:numFmt w:val="bullet"/>
      <w:lvlText w:val="•"/>
      <w:lvlJc w:val="left"/>
      <w:pPr>
        <w:tabs>
          <w:tab w:val="num" w:pos="4320"/>
        </w:tabs>
        <w:ind w:left="4320" w:hanging="360"/>
      </w:pPr>
      <w:rPr>
        <w:rFonts w:ascii="Arial" w:hAnsi="Arial" w:hint="default"/>
      </w:rPr>
    </w:lvl>
    <w:lvl w:ilvl="6" w:tplc="EFFC5B10" w:tentative="1">
      <w:start w:val="1"/>
      <w:numFmt w:val="bullet"/>
      <w:lvlText w:val="•"/>
      <w:lvlJc w:val="left"/>
      <w:pPr>
        <w:tabs>
          <w:tab w:val="num" w:pos="5040"/>
        </w:tabs>
        <w:ind w:left="5040" w:hanging="360"/>
      </w:pPr>
      <w:rPr>
        <w:rFonts w:ascii="Arial" w:hAnsi="Arial" w:hint="default"/>
      </w:rPr>
    </w:lvl>
    <w:lvl w:ilvl="7" w:tplc="DC821672" w:tentative="1">
      <w:start w:val="1"/>
      <w:numFmt w:val="bullet"/>
      <w:lvlText w:val="•"/>
      <w:lvlJc w:val="left"/>
      <w:pPr>
        <w:tabs>
          <w:tab w:val="num" w:pos="5760"/>
        </w:tabs>
        <w:ind w:left="5760" w:hanging="360"/>
      </w:pPr>
      <w:rPr>
        <w:rFonts w:ascii="Arial" w:hAnsi="Arial" w:hint="default"/>
      </w:rPr>
    </w:lvl>
    <w:lvl w:ilvl="8" w:tplc="97C279A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E514FC4"/>
    <w:multiLevelType w:val="hybridMultilevel"/>
    <w:tmpl w:val="CEE82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E02B5F"/>
    <w:multiLevelType w:val="hybridMultilevel"/>
    <w:tmpl w:val="31005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F6943D6"/>
    <w:multiLevelType w:val="hybridMultilevel"/>
    <w:tmpl w:val="4B44CC48"/>
    <w:lvl w:ilvl="0" w:tplc="8B7A5A2A">
      <w:start w:val="1"/>
      <w:numFmt w:val="bullet"/>
      <w:lvlText w:val="•"/>
      <w:lvlJc w:val="left"/>
      <w:pPr>
        <w:tabs>
          <w:tab w:val="num" w:pos="720"/>
        </w:tabs>
        <w:ind w:left="720" w:hanging="360"/>
      </w:pPr>
      <w:rPr>
        <w:rFonts w:ascii="Arial" w:hAnsi="Arial" w:hint="default"/>
      </w:rPr>
    </w:lvl>
    <w:lvl w:ilvl="1" w:tplc="80A0F9D0" w:tentative="1">
      <w:start w:val="1"/>
      <w:numFmt w:val="bullet"/>
      <w:lvlText w:val="•"/>
      <w:lvlJc w:val="left"/>
      <w:pPr>
        <w:tabs>
          <w:tab w:val="num" w:pos="1440"/>
        </w:tabs>
        <w:ind w:left="1440" w:hanging="360"/>
      </w:pPr>
      <w:rPr>
        <w:rFonts w:ascii="Arial" w:hAnsi="Arial" w:hint="default"/>
      </w:rPr>
    </w:lvl>
    <w:lvl w:ilvl="2" w:tplc="3F4841F6" w:tentative="1">
      <w:start w:val="1"/>
      <w:numFmt w:val="bullet"/>
      <w:lvlText w:val="•"/>
      <w:lvlJc w:val="left"/>
      <w:pPr>
        <w:tabs>
          <w:tab w:val="num" w:pos="2160"/>
        </w:tabs>
        <w:ind w:left="2160" w:hanging="360"/>
      </w:pPr>
      <w:rPr>
        <w:rFonts w:ascii="Arial" w:hAnsi="Arial" w:hint="default"/>
      </w:rPr>
    </w:lvl>
    <w:lvl w:ilvl="3" w:tplc="F7C4AFB6" w:tentative="1">
      <w:start w:val="1"/>
      <w:numFmt w:val="bullet"/>
      <w:lvlText w:val="•"/>
      <w:lvlJc w:val="left"/>
      <w:pPr>
        <w:tabs>
          <w:tab w:val="num" w:pos="2880"/>
        </w:tabs>
        <w:ind w:left="2880" w:hanging="360"/>
      </w:pPr>
      <w:rPr>
        <w:rFonts w:ascii="Arial" w:hAnsi="Arial" w:hint="default"/>
      </w:rPr>
    </w:lvl>
    <w:lvl w:ilvl="4" w:tplc="7B420898" w:tentative="1">
      <w:start w:val="1"/>
      <w:numFmt w:val="bullet"/>
      <w:lvlText w:val="•"/>
      <w:lvlJc w:val="left"/>
      <w:pPr>
        <w:tabs>
          <w:tab w:val="num" w:pos="3600"/>
        </w:tabs>
        <w:ind w:left="3600" w:hanging="360"/>
      </w:pPr>
      <w:rPr>
        <w:rFonts w:ascii="Arial" w:hAnsi="Arial" w:hint="default"/>
      </w:rPr>
    </w:lvl>
    <w:lvl w:ilvl="5" w:tplc="039CBE3A" w:tentative="1">
      <w:start w:val="1"/>
      <w:numFmt w:val="bullet"/>
      <w:lvlText w:val="•"/>
      <w:lvlJc w:val="left"/>
      <w:pPr>
        <w:tabs>
          <w:tab w:val="num" w:pos="4320"/>
        </w:tabs>
        <w:ind w:left="4320" w:hanging="360"/>
      </w:pPr>
      <w:rPr>
        <w:rFonts w:ascii="Arial" w:hAnsi="Arial" w:hint="default"/>
      </w:rPr>
    </w:lvl>
    <w:lvl w:ilvl="6" w:tplc="51940CF0" w:tentative="1">
      <w:start w:val="1"/>
      <w:numFmt w:val="bullet"/>
      <w:lvlText w:val="•"/>
      <w:lvlJc w:val="left"/>
      <w:pPr>
        <w:tabs>
          <w:tab w:val="num" w:pos="5040"/>
        </w:tabs>
        <w:ind w:left="5040" w:hanging="360"/>
      </w:pPr>
      <w:rPr>
        <w:rFonts w:ascii="Arial" w:hAnsi="Arial" w:hint="default"/>
      </w:rPr>
    </w:lvl>
    <w:lvl w:ilvl="7" w:tplc="A4DE86C2" w:tentative="1">
      <w:start w:val="1"/>
      <w:numFmt w:val="bullet"/>
      <w:lvlText w:val="•"/>
      <w:lvlJc w:val="left"/>
      <w:pPr>
        <w:tabs>
          <w:tab w:val="num" w:pos="5760"/>
        </w:tabs>
        <w:ind w:left="5760" w:hanging="360"/>
      </w:pPr>
      <w:rPr>
        <w:rFonts w:ascii="Arial" w:hAnsi="Arial" w:hint="default"/>
      </w:rPr>
    </w:lvl>
    <w:lvl w:ilvl="8" w:tplc="6B8C33D4" w:tentative="1">
      <w:start w:val="1"/>
      <w:numFmt w:val="bullet"/>
      <w:lvlText w:val="•"/>
      <w:lvlJc w:val="left"/>
      <w:pPr>
        <w:tabs>
          <w:tab w:val="num" w:pos="6480"/>
        </w:tabs>
        <w:ind w:left="6480" w:hanging="360"/>
      </w:pPr>
      <w:rPr>
        <w:rFonts w:ascii="Arial" w:hAnsi="Arial" w:hint="default"/>
      </w:rPr>
    </w:lvl>
  </w:abstractNum>
  <w:num w:numId="1">
    <w:abstractNumId w:val="22"/>
  </w:num>
  <w:num w:numId="2">
    <w:abstractNumId w:val="14"/>
  </w:num>
  <w:num w:numId="3">
    <w:abstractNumId w:val="39"/>
  </w:num>
  <w:num w:numId="4">
    <w:abstractNumId w:val="10"/>
  </w:num>
  <w:num w:numId="5">
    <w:abstractNumId w:val="13"/>
  </w:num>
  <w:num w:numId="6">
    <w:abstractNumId w:val="15"/>
  </w:num>
  <w:num w:numId="7">
    <w:abstractNumId w:val="5"/>
  </w:num>
  <w:num w:numId="8">
    <w:abstractNumId w:val="34"/>
  </w:num>
  <w:num w:numId="9">
    <w:abstractNumId w:val="35"/>
  </w:num>
  <w:num w:numId="10">
    <w:abstractNumId w:val="3"/>
  </w:num>
  <w:num w:numId="11">
    <w:abstractNumId w:val="36"/>
  </w:num>
  <w:num w:numId="12">
    <w:abstractNumId w:val="13"/>
    <w:lvlOverride w:ilvl="0">
      <w:startOverride w:val="1"/>
    </w:lvlOverride>
    <w:lvlOverride w:ilvl="1"/>
    <w:lvlOverride w:ilvl="2"/>
    <w:lvlOverride w:ilvl="3"/>
    <w:lvlOverride w:ilvl="4"/>
    <w:lvlOverride w:ilvl="5"/>
    <w:lvlOverride w:ilvl="6"/>
    <w:lvlOverride w:ilvl="7"/>
    <w:lvlOverride w:ilvl="8"/>
  </w:num>
  <w:num w:numId="13">
    <w:abstractNumId w:val="8"/>
  </w:num>
  <w:num w:numId="14">
    <w:abstractNumId w:val="9"/>
  </w:num>
  <w:num w:numId="15">
    <w:abstractNumId w:val="31"/>
  </w:num>
  <w:num w:numId="16">
    <w:abstractNumId w:val="40"/>
  </w:num>
  <w:num w:numId="17">
    <w:abstractNumId w:val="16"/>
  </w:num>
  <w:num w:numId="18">
    <w:abstractNumId w:val="7"/>
  </w:num>
  <w:num w:numId="19">
    <w:abstractNumId w:val="6"/>
  </w:num>
  <w:num w:numId="20">
    <w:abstractNumId w:val="29"/>
  </w:num>
  <w:num w:numId="21">
    <w:abstractNumId w:val="12"/>
  </w:num>
  <w:num w:numId="22">
    <w:abstractNumId w:val="27"/>
  </w:num>
  <w:num w:numId="23">
    <w:abstractNumId w:val="20"/>
  </w:num>
  <w:num w:numId="24">
    <w:abstractNumId w:val="30"/>
  </w:num>
  <w:num w:numId="25">
    <w:abstractNumId w:val="18"/>
  </w:num>
  <w:num w:numId="26">
    <w:abstractNumId w:val="37"/>
  </w:num>
  <w:num w:numId="27">
    <w:abstractNumId w:val="24"/>
  </w:num>
  <w:num w:numId="28">
    <w:abstractNumId w:val="28"/>
  </w:num>
  <w:num w:numId="29">
    <w:abstractNumId w:val="25"/>
  </w:num>
  <w:num w:numId="30">
    <w:abstractNumId w:val="21"/>
  </w:num>
  <w:num w:numId="31">
    <w:abstractNumId w:val="0"/>
  </w:num>
  <w:num w:numId="32">
    <w:abstractNumId w:val="32"/>
  </w:num>
  <w:num w:numId="33">
    <w:abstractNumId w:val="19"/>
  </w:num>
  <w:num w:numId="34">
    <w:abstractNumId w:val="33"/>
  </w:num>
  <w:num w:numId="35">
    <w:abstractNumId w:val="26"/>
  </w:num>
  <w:num w:numId="36">
    <w:abstractNumId w:val="23"/>
  </w:num>
  <w:num w:numId="37">
    <w:abstractNumId w:val="11"/>
  </w:num>
  <w:num w:numId="38">
    <w:abstractNumId w:val="38"/>
  </w:num>
  <w:num w:numId="39">
    <w:abstractNumId w:val="1"/>
  </w:num>
  <w:num w:numId="40">
    <w:abstractNumId w:val="17"/>
  </w:num>
  <w:num w:numId="41">
    <w:abstractNumId w:val="2"/>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81F"/>
    <w:rsid w:val="00001218"/>
    <w:rsid w:val="00003B90"/>
    <w:rsid w:val="000048ED"/>
    <w:rsid w:val="00006270"/>
    <w:rsid w:val="0001342A"/>
    <w:rsid w:val="00021A5B"/>
    <w:rsid w:val="00031073"/>
    <w:rsid w:val="00033291"/>
    <w:rsid w:val="00036610"/>
    <w:rsid w:val="00040DD9"/>
    <w:rsid w:val="00041587"/>
    <w:rsid w:val="00041C73"/>
    <w:rsid w:val="00042BC2"/>
    <w:rsid w:val="000547A4"/>
    <w:rsid w:val="00081707"/>
    <w:rsid w:val="000924A3"/>
    <w:rsid w:val="000953CF"/>
    <w:rsid w:val="00096CFB"/>
    <w:rsid w:val="000A5473"/>
    <w:rsid w:val="000A7AEE"/>
    <w:rsid w:val="000C7B07"/>
    <w:rsid w:val="000D7C6E"/>
    <w:rsid w:val="000F0DB5"/>
    <w:rsid w:val="000F4620"/>
    <w:rsid w:val="00102DFB"/>
    <w:rsid w:val="00103827"/>
    <w:rsid w:val="001104AA"/>
    <w:rsid w:val="0011066E"/>
    <w:rsid w:val="00111B78"/>
    <w:rsid w:val="0011496E"/>
    <w:rsid w:val="00124159"/>
    <w:rsid w:val="00125FE5"/>
    <w:rsid w:val="001353E0"/>
    <w:rsid w:val="00137C7F"/>
    <w:rsid w:val="00142C3C"/>
    <w:rsid w:val="0014562E"/>
    <w:rsid w:val="00150D5A"/>
    <w:rsid w:val="00157C65"/>
    <w:rsid w:val="00157E0D"/>
    <w:rsid w:val="001638CA"/>
    <w:rsid w:val="001667C0"/>
    <w:rsid w:val="00173F04"/>
    <w:rsid w:val="001854A2"/>
    <w:rsid w:val="001878AE"/>
    <w:rsid w:val="00195B48"/>
    <w:rsid w:val="00195F65"/>
    <w:rsid w:val="001A3300"/>
    <w:rsid w:val="001B3738"/>
    <w:rsid w:val="001C0D85"/>
    <w:rsid w:val="001C2D61"/>
    <w:rsid w:val="001C55DA"/>
    <w:rsid w:val="001D4BBC"/>
    <w:rsid w:val="001E16C2"/>
    <w:rsid w:val="001E1CA1"/>
    <w:rsid w:val="001E21D9"/>
    <w:rsid w:val="001E6949"/>
    <w:rsid w:val="001F1F2A"/>
    <w:rsid w:val="001F2C5F"/>
    <w:rsid w:val="001F3CBA"/>
    <w:rsid w:val="00201AC2"/>
    <w:rsid w:val="00203EB9"/>
    <w:rsid w:val="002070BB"/>
    <w:rsid w:val="00211812"/>
    <w:rsid w:val="002145B7"/>
    <w:rsid w:val="00215302"/>
    <w:rsid w:val="002214EC"/>
    <w:rsid w:val="00224B9A"/>
    <w:rsid w:val="00225AD7"/>
    <w:rsid w:val="00233B12"/>
    <w:rsid w:val="00251167"/>
    <w:rsid w:val="00251B11"/>
    <w:rsid w:val="0025265F"/>
    <w:rsid w:val="00255584"/>
    <w:rsid w:val="0026250A"/>
    <w:rsid w:val="0026281F"/>
    <w:rsid w:val="002641B2"/>
    <w:rsid w:val="002669A8"/>
    <w:rsid w:val="002747C2"/>
    <w:rsid w:val="00284145"/>
    <w:rsid w:val="002862EE"/>
    <w:rsid w:val="002927C4"/>
    <w:rsid w:val="002933F4"/>
    <w:rsid w:val="002D036D"/>
    <w:rsid w:val="002D1D7D"/>
    <w:rsid w:val="002D3196"/>
    <w:rsid w:val="002D584E"/>
    <w:rsid w:val="002D7A93"/>
    <w:rsid w:val="002F4A3F"/>
    <w:rsid w:val="002F5B9F"/>
    <w:rsid w:val="00300AEB"/>
    <w:rsid w:val="00310D67"/>
    <w:rsid w:val="00312270"/>
    <w:rsid w:val="00317507"/>
    <w:rsid w:val="00320C3A"/>
    <w:rsid w:val="00321E1F"/>
    <w:rsid w:val="003342F2"/>
    <w:rsid w:val="00336776"/>
    <w:rsid w:val="00340EAE"/>
    <w:rsid w:val="00352868"/>
    <w:rsid w:val="003656D4"/>
    <w:rsid w:val="00375FF4"/>
    <w:rsid w:val="00377FD7"/>
    <w:rsid w:val="00382284"/>
    <w:rsid w:val="00383DB9"/>
    <w:rsid w:val="003A104A"/>
    <w:rsid w:val="003A1129"/>
    <w:rsid w:val="003A7C91"/>
    <w:rsid w:val="003B109F"/>
    <w:rsid w:val="003B3D6F"/>
    <w:rsid w:val="003B518A"/>
    <w:rsid w:val="003C7362"/>
    <w:rsid w:val="003D0C6C"/>
    <w:rsid w:val="003D4CA2"/>
    <w:rsid w:val="003E0238"/>
    <w:rsid w:val="003F5907"/>
    <w:rsid w:val="004026AD"/>
    <w:rsid w:val="0040534E"/>
    <w:rsid w:val="004069C1"/>
    <w:rsid w:val="0043629D"/>
    <w:rsid w:val="00437295"/>
    <w:rsid w:val="00441ADD"/>
    <w:rsid w:val="0044354A"/>
    <w:rsid w:val="004510FB"/>
    <w:rsid w:val="00452DAE"/>
    <w:rsid w:val="00463CAF"/>
    <w:rsid w:val="00465C2F"/>
    <w:rsid w:val="00467248"/>
    <w:rsid w:val="004710AD"/>
    <w:rsid w:val="00480671"/>
    <w:rsid w:val="004856C6"/>
    <w:rsid w:val="00487B6D"/>
    <w:rsid w:val="00494E08"/>
    <w:rsid w:val="0049670B"/>
    <w:rsid w:val="004B254C"/>
    <w:rsid w:val="004B36B8"/>
    <w:rsid w:val="004B6499"/>
    <w:rsid w:val="004D4C52"/>
    <w:rsid w:val="004D5BD0"/>
    <w:rsid w:val="004F0A21"/>
    <w:rsid w:val="004F0D74"/>
    <w:rsid w:val="004F5138"/>
    <w:rsid w:val="005014A8"/>
    <w:rsid w:val="005200C5"/>
    <w:rsid w:val="00531271"/>
    <w:rsid w:val="00535707"/>
    <w:rsid w:val="005370CB"/>
    <w:rsid w:val="00537E28"/>
    <w:rsid w:val="00540FD8"/>
    <w:rsid w:val="005602BA"/>
    <w:rsid w:val="00563492"/>
    <w:rsid w:val="00570274"/>
    <w:rsid w:val="00576B85"/>
    <w:rsid w:val="005856E1"/>
    <w:rsid w:val="00585E3D"/>
    <w:rsid w:val="00585E6B"/>
    <w:rsid w:val="005A7679"/>
    <w:rsid w:val="005B195F"/>
    <w:rsid w:val="005B2DAE"/>
    <w:rsid w:val="005C20F3"/>
    <w:rsid w:val="005D0499"/>
    <w:rsid w:val="005E55C8"/>
    <w:rsid w:val="00602EE2"/>
    <w:rsid w:val="006173DC"/>
    <w:rsid w:val="0064122A"/>
    <w:rsid w:val="00643064"/>
    <w:rsid w:val="00644B18"/>
    <w:rsid w:val="006523C0"/>
    <w:rsid w:val="00657943"/>
    <w:rsid w:val="00661FFB"/>
    <w:rsid w:val="006868B8"/>
    <w:rsid w:val="00687130"/>
    <w:rsid w:val="006A2C30"/>
    <w:rsid w:val="006A3D51"/>
    <w:rsid w:val="006B0068"/>
    <w:rsid w:val="006B1746"/>
    <w:rsid w:val="006B56EB"/>
    <w:rsid w:val="006C1181"/>
    <w:rsid w:val="006D604E"/>
    <w:rsid w:val="006E54EB"/>
    <w:rsid w:val="006E6C4B"/>
    <w:rsid w:val="006E7345"/>
    <w:rsid w:val="006F0B09"/>
    <w:rsid w:val="006F4F94"/>
    <w:rsid w:val="007011F2"/>
    <w:rsid w:val="00701D7E"/>
    <w:rsid w:val="00703428"/>
    <w:rsid w:val="00722939"/>
    <w:rsid w:val="00724DAA"/>
    <w:rsid w:val="00726B11"/>
    <w:rsid w:val="00733A10"/>
    <w:rsid w:val="00737B16"/>
    <w:rsid w:val="00741774"/>
    <w:rsid w:val="00743A32"/>
    <w:rsid w:val="00746840"/>
    <w:rsid w:val="00750751"/>
    <w:rsid w:val="00750785"/>
    <w:rsid w:val="00750E21"/>
    <w:rsid w:val="00753551"/>
    <w:rsid w:val="00760826"/>
    <w:rsid w:val="0076498E"/>
    <w:rsid w:val="007777BC"/>
    <w:rsid w:val="0078524C"/>
    <w:rsid w:val="00786042"/>
    <w:rsid w:val="007949F8"/>
    <w:rsid w:val="00795CB5"/>
    <w:rsid w:val="007A1FFE"/>
    <w:rsid w:val="007A216E"/>
    <w:rsid w:val="007B37AE"/>
    <w:rsid w:val="007C0CA0"/>
    <w:rsid w:val="007C169F"/>
    <w:rsid w:val="007C243C"/>
    <w:rsid w:val="007C4B89"/>
    <w:rsid w:val="007D4F91"/>
    <w:rsid w:val="007D6567"/>
    <w:rsid w:val="007E2DFA"/>
    <w:rsid w:val="007E5C09"/>
    <w:rsid w:val="007E798A"/>
    <w:rsid w:val="007F3FDD"/>
    <w:rsid w:val="007F47A8"/>
    <w:rsid w:val="0080652B"/>
    <w:rsid w:val="00811573"/>
    <w:rsid w:val="00814706"/>
    <w:rsid w:val="00824562"/>
    <w:rsid w:val="00824A21"/>
    <w:rsid w:val="00827362"/>
    <w:rsid w:val="00831199"/>
    <w:rsid w:val="008366DD"/>
    <w:rsid w:val="0084390B"/>
    <w:rsid w:val="00843E9C"/>
    <w:rsid w:val="0086129F"/>
    <w:rsid w:val="00861600"/>
    <w:rsid w:val="008722EF"/>
    <w:rsid w:val="00872E7F"/>
    <w:rsid w:val="00873EC2"/>
    <w:rsid w:val="00875231"/>
    <w:rsid w:val="008800A4"/>
    <w:rsid w:val="008874C0"/>
    <w:rsid w:val="00890BD7"/>
    <w:rsid w:val="00893AD5"/>
    <w:rsid w:val="00897F17"/>
    <w:rsid w:val="008B1BDB"/>
    <w:rsid w:val="008B6894"/>
    <w:rsid w:val="008C5D7D"/>
    <w:rsid w:val="008D422D"/>
    <w:rsid w:val="008E23E7"/>
    <w:rsid w:val="008F3B4C"/>
    <w:rsid w:val="008F7B1B"/>
    <w:rsid w:val="009001A7"/>
    <w:rsid w:val="00901195"/>
    <w:rsid w:val="009058C2"/>
    <w:rsid w:val="00907F9C"/>
    <w:rsid w:val="009129FE"/>
    <w:rsid w:val="0091329E"/>
    <w:rsid w:val="00916F3E"/>
    <w:rsid w:val="00921ED6"/>
    <w:rsid w:val="00927329"/>
    <w:rsid w:val="009324E2"/>
    <w:rsid w:val="00933AA4"/>
    <w:rsid w:val="0093502B"/>
    <w:rsid w:val="00935ECE"/>
    <w:rsid w:val="0093771B"/>
    <w:rsid w:val="00940CF7"/>
    <w:rsid w:val="00942285"/>
    <w:rsid w:val="009502B2"/>
    <w:rsid w:val="00972314"/>
    <w:rsid w:val="00973920"/>
    <w:rsid w:val="009773B4"/>
    <w:rsid w:val="009814C2"/>
    <w:rsid w:val="00985250"/>
    <w:rsid w:val="00985BE0"/>
    <w:rsid w:val="00987F47"/>
    <w:rsid w:val="009905BD"/>
    <w:rsid w:val="00994960"/>
    <w:rsid w:val="009A787E"/>
    <w:rsid w:val="009B4CF7"/>
    <w:rsid w:val="009C2CF7"/>
    <w:rsid w:val="009C4D7E"/>
    <w:rsid w:val="009E22CF"/>
    <w:rsid w:val="009E42CA"/>
    <w:rsid w:val="009E5629"/>
    <w:rsid w:val="009E7524"/>
    <w:rsid w:val="009E77C0"/>
    <w:rsid w:val="009F2BA2"/>
    <w:rsid w:val="00A0120C"/>
    <w:rsid w:val="00A07682"/>
    <w:rsid w:val="00A27F1E"/>
    <w:rsid w:val="00A32BCC"/>
    <w:rsid w:val="00A32CEB"/>
    <w:rsid w:val="00A3326E"/>
    <w:rsid w:val="00A35D16"/>
    <w:rsid w:val="00A460A1"/>
    <w:rsid w:val="00A47CA8"/>
    <w:rsid w:val="00A51F1E"/>
    <w:rsid w:val="00A536F9"/>
    <w:rsid w:val="00A60463"/>
    <w:rsid w:val="00A62EB3"/>
    <w:rsid w:val="00A63340"/>
    <w:rsid w:val="00A65A75"/>
    <w:rsid w:val="00A8636B"/>
    <w:rsid w:val="00A935A1"/>
    <w:rsid w:val="00A93EF7"/>
    <w:rsid w:val="00AA012A"/>
    <w:rsid w:val="00AB0005"/>
    <w:rsid w:val="00AB130E"/>
    <w:rsid w:val="00AB7CF1"/>
    <w:rsid w:val="00AC25E6"/>
    <w:rsid w:val="00AC3E01"/>
    <w:rsid w:val="00AC76CC"/>
    <w:rsid w:val="00AD7FAE"/>
    <w:rsid w:val="00AF547A"/>
    <w:rsid w:val="00AF791C"/>
    <w:rsid w:val="00B00482"/>
    <w:rsid w:val="00B0135B"/>
    <w:rsid w:val="00B02E4A"/>
    <w:rsid w:val="00B0644D"/>
    <w:rsid w:val="00B10107"/>
    <w:rsid w:val="00B10AD4"/>
    <w:rsid w:val="00B204AD"/>
    <w:rsid w:val="00B20D86"/>
    <w:rsid w:val="00B24129"/>
    <w:rsid w:val="00B2478C"/>
    <w:rsid w:val="00B24EEC"/>
    <w:rsid w:val="00B272D4"/>
    <w:rsid w:val="00B309EF"/>
    <w:rsid w:val="00B30AB4"/>
    <w:rsid w:val="00B34006"/>
    <w:rsid w:val="00B364FA"/>
    <w:rsid w:val="00B40BFE"/>
    <w:rsid w:val="00B47EDB"/>
    <w:rsid w:val="00B50253"/>
    <w:rsid w:val="00B5321F"/>
    <w:rsid w:val="00B61284"/>
    <w:rsid w:val="00B706B7"/>
    <w:rsid w:val="00B76171"/>
    <w:rsid w:val="00B97B39"/>
    <w:rsid w:val="00BA7CD1"/>
    <w:rsid w:val="00BB5C31"/>
    <w:rsid w:val="00BB5C95"/>
    <w:rsid w:val="00BC2E8E"/>
    <w:rsid w:val="00BD0523"/>
    <w:rsid w:val="00BD549A"/>
    <w:rsid w:val="00BD6727"/>
    <w:rsid w:val="00BE0E43"/>
    <w:rsid w:val="00BF2BA6"/>
    <w:rsid w:val="00BF31FF"/>
    <w:rsid w:val="00BF4A1F"/>
    <w:rsid w:val="00C07AB6"/>
    <w:rsid w:val="00C156DB"/>
    <w:rsid w:val="00C23590"/>
    <w:rsid w:val="00C23A14"/>
    <w:rsid w:val="00C33883"/>
    <w:rsid w:val="00C42019"/>
    <w:rsid w:val="00C44C92"/>
    <w:rsid w:val="00C508C6"/>
    <w:rsid w:val="00C51CD3"/>
    <w:rsid w:val="00C5405E"/>
    <w:rsid w:val="00C57714"/>
    <w:rsid w:val="00C613AF"/>
    <w:rsid w:val="00C7329C"/>
    <w:rsid w:val="00C7380F"/>
    <w:rsid w:val="00C748E3"/>
    <w:rsid w:val="00C75E7E"/>
    <w:rsid w:val="00C77AED"/>
    <w:rsid w:val="00C86FDF"/>
    <w:rsid w:val="00C962CF"/>
    <w:rsid w:val="00C96D07"/>
    <w:rsid w:val="00CA2EC1"/>
    <w:rsid w:val="00CA6E0C"/>
    <w:rsid w:val="00CC0E04"/>
    <w:rsid w:val="00CD577D"/>
    <w:rsid w:val="00CD7AD4"/>
    <w:rsid w:val="00CE009B"/>
    <w:rsid w:val="00CE3C69"/>
    <w:rsid w:val="00CE4F39"/>
    <w:rsid w:val="00CE5048"/>
    <w:rsid w:val="00D01D18"/>
    <w:rsid w:val="00D170D4"/>
    <w:rsid w:val="00D2252F"/>
    <w:rsid w:val="00D25FD5"/>
    <w:rsid w:val="00D32CE6"/>
    <w:rsid w:val="00D543B6"/>
    <w:rsid w:val="00D563A6"/>
    <w:rsid w:val="00D60FA6"/>
    <w:rsid w:val="00D7775B"/>
    <w:rsid w:val="00D80DAA"/>
    <w:rsid w:val="00D824FB"/>
    <w:rsid w:val="00D90106"/>
    <w:rsid w:val="00D9014A"/>
    <w:rsid w:val="00D91C1E"/>
    <w:rsid w:val="00D962E9"/>
    <w:rsid w:val="00DA1542"/>
    <w:rsid w:val="00DB160A"/>
    <w:rsid w:val="00DB268F"/>
    <w:rsid w:val="00DB3889"/>
    <w:rsid w:val="00DB3F90"/>
    <w:rsid w:val="00DB421D"/>
    <w:rsid w:val="00DC0DBA"/>
    <w:rsid w:val="00DD29EE"/>
    <w:rsid w:val="00DD4B19"/>
    <w:rsid w:val="00DE17C4"/>
    <w:rsid w:val="00DE3F14"/>
    <w:rsid w:val="00DF340C"/>
    <w:rsid w:val="00DF6B3D"/>
    <w:rsid w:val="00E00F1F"/>
    <w:rsid w:val="00E02F75"/>
    <w:rsid w:val="00E20BA5"/>
    <w:rsid w:val="00E22C28"/>
    <w:rsid w:val="00E31A65"/>
    <w:rsid w:val="00E34573"/>
    <w:rsid w:val="00E353B5"/>
    <w:rsid w:val="00E4389F"/>
    <w:rsid w:val="00E508EC"/>
    <w:rsid w:val="00E535A4"/>
    <w:rsid w:val="00E66CAE"/>
    <w:rsid w:val="00E7296B"/>
    <w:rsid w:val="00E739B8"/>
    <w:rsid w:val="00E836A3"/>
    <w:rsid w:val="00EB0860"/>
    <w:rsid w:val="00EB34DC"/>
    <w:rsid w:val="00EC2B6D"/>
    <w:rsid w:val="00EC6739"/>
    <w:rsid w:val="00ED4170"/>
    <w:rsid w:val="00ED7293"/>
    <w:rsid w:val="00EE6348"/>
    <w:rsid w:val="00F00939"/>
    <w:rsid w:val="00F00FA8"/>
    <w:rsid w:val="00F037FF"/>
    <w:rsid w:val="00F1035F"/>
    <w:rsid w:val="00F17A2D"/>
    <w:rsid w:val="00F2143A"/>
    <w:rsid w:val="00F2305B"/>
    <w:rsid w:val="00F41147"/>
    <w:rsid w:val="00F421F3"/>
    <w:rsid w:val="00F51092"/>
    <w:rsid w:val="00F512D4"/>
    <w:rsid w:val="00F60911"/>
    <w:rsid w:val="00F66557"/>
    <w:rsid w:val="00F77ADC"/>
    <w:rsid w:val="00F800D2"/>
    <w:rsid w:val="00F8456D"/>
    <w:rsid w:val="00F8714F"/>
    <w:rsid w:val="00F970CF"/>
    <w:rsid w:val="00FA0983"/>
    <w:rsid w:val="00FA1DC9"/>
    <w:rsid w:val="00FB0775"/>
    <w:rsid w:val="00FB6EEB"/>
    <w:rsid w:val="00FC311F"/>
    <w:rsid w:val="00FC72E4"/>
    <w:rsid w:val="00FC7D57"/>
    <w:rsid w:val="00FF3B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EB759"/>
  <w15:chartTrackingRefBased/>
  <w15:docId w15:val="{BBC0B882-F462-474B-8D8D-2A0608050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7F9C"/>
    <w:pPr>
      <w:spacing w:before="60" w:after="60" w:line="240" w:lineRule="auto"/>
    </w:pPr>
    <w:rPr>
      <w:sz w:val="24"/>
    </w:rPr>
  </w:style>
  <w:style w:type="paragraph" w:styleId="Heading1">
    <w:name w:val="heading 1"/>
    <w:basedOn w:val="Normal"/>
    <w:next w:val="Normal"/>
    <w:link w:val="Heading1Char"/>
    <w:autoRedefine/>
    <w:uiPriority w:val="9"/>
    <w:qFormat/>
    <w:rsid w:val="00FA0983"/>
    <w:pPr>
      <w:spacing w:before="120" w:after="120"/>
      <w:jc w:val="center"/>
      <w:outlineLvl w:val="0"/>
    </w:pPr>
    <w:rPr>
      <w:rFonts w:ascii="Arial" w:eastAsia="Times New Roman" w:hAnsi="Arial"/>
      <w:b/>
      <w:bCs/>
      <w:sz w:val="36"/>
      <w:szCs w:val="28"/>
      <w:lang w:bidi="en-US"/>
    </w:rPr>
  </w:style>
  <w:style w:type="paragraph" w:styleId="Heading2">
    <w:name w:val="heading 2"/>
    <w:basedOn w:val="Heading1"/>
    <w:next w:val="Normal"/>
    <w:link w:val="Heading2Char"/>
    <w:autoRedefine/>
    <w:uiPriority w:val="9"/>
    <w:qFormat/>
    <w:rsid w:val="00B24EEC"/>
    <w:pPr>
      <w:spacing w:before="200" w:after="0"/>
      <w:outlineLvl w:val="1"/>
    </w:pPr>
    <w:rPr>
      <w:bCs w:val="0"/>
      <w:sz w:val="28"/>
      <w:szCs w:val="26"/>
      <w:lang w:bidi="ar-SA"/>
    </w:rPr>
  </w:style>
  <w:style w:type="paragraph" w:styleId="Heading3">
    <w:name w:val="heading 3"/>
    <w:basedOn w:val="Heading2"/>
    <w:next w:val="Normal"/>
    <w:link w:val="Heading3Char"/>
    <w:uiPriority w:val="9"/>
    <w:unhideWhenUsed/>
    <w:qFormat/>
    <w:rsid w:val="00B24EEC"/>
    <w:pPr>
      <w:keepNext/>
      <w:keepLines/>
      <w:outlineLvl w:val="2"/>
    </w:pPr>
    <w:rPr>
      <w:rFonts w:eastAsiaTheme="majorEastAsia" w:cstheme="majorBidi"/>
      <w:color w:val="000000" w:themeColor="text1"/>
      <w:sz w:val="24"/>
      <w:szCs w:val="24"/>
    </w:rPr>
  </w:style>
  <w:style w:type="paragraph" w:styleId="Heading4">
    <w:name w:val="heading 4"/>
    <w:basedOn w:val="Normal"/>
    <w:next w:val="Normal"/>
    <w:link w:val="Heading4Char"/>
    <w:uiPriority w:val="9"/>
    <w:unhideWhenUsed/>
    <w:qFormat/>
    <w:rsid w:val="008800A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04158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A0983"/>
    <w:rPr>
      <w:rFonts w:ascii="Arial" w:eastAsia="Times New Roman" w:hAnsi="Arial"/>
      <w:b/>
      <w:bCs/>
      <w:sz w:val="36"/>
      <w:szCs w:val="28"/>
      <w:lang w:bidi="en-US"/>
    </w:rPr>
  </w:style>
  <w:style w:type="character" w:customStyle="1" w:styleId="Heading2Char">
    <w:name w:val="Heading 2 Char"/>
    <w:link w:val="Heading2"/>
    <w:uiPriority w:val="9"/>
    <w:rsid w:val="00B24EEC"/>
    <w:rPr>
      <w:rFonts w:ascii="Arial" w:eastAsia="Times New Roman" w:hAnsi="Arial"/>
      <w:b/>
      <w:sz w:val="28"/>
      <w:szCs w:val="26"/>
    </w:rPr>
  </w:style>
  <w:style w:type="character" w:customStyle="1" w:styleId="Heading3Char">
    <w:name w:val="Heading 3 Char"/>
    <w:basedOn w:val="DefaultParagraphFont"/>
    <w:link w:val="Heading3"/>
    <w:uiPriority w:val="9"/>
    <w:rsid w:val="00B24EEC"/>
    <w:rPr>
      <w:rFonts w:ascii="Arial" w:eastAsiaTheme="majorEastAsia" w:hAnsi="Arial" w:cstheme="majorBidi"/>
      <w:b/>
      <w:color w:val="000000" w:themeColor="text1"/>
      <w:sz w:val="24"/>
      <w:szCs w:val="24"/>
    </w:rPr>
  </w:style>
  <w:style w:type="paragraph" w:styleId="ListParagraph">
    <w:name w:val="List Paragraph"/>
    <w:basedOn w:val="Normal"/>
    <w:uiPriority w:val="34"/>
    <w:qFormat/>
    <w:rsid w:val="0026281F"/>
    <w:pPr>
      <w:ind w:left="720"/>
    </w:pPr>
  </w:style>
  <w:style w:type="character" w:styleId="Hyperlink">
    <w:name w:val="Hyperlink"/>
    <w:basedOn w:val="DefaultParagraphFont"/>
    <w:uiPriority w:val="99"/>
    <w:unhideWhenUsed/>
    <w:rsid w:val="00737B16"/>
    <w:rPr>
      <w:color w:val="0563C1" w:themeColor="hyperlink"/>
      <w:u w:val="single"/>
    </w:rPr>
  </w:style>
  <w:style w:type="paragraph" w:styleId="Header">
    <w:name w:val="header"/>
    <w:basedOn w:val="Normal"/>
    <w:link w:val="HeaderChar"/>
    <w:uiPriority w:val="99"/>
    <w:unhideWhenUsed/>
    <w:rsid w:val="00FA1DC9"/>
    <w:pPr>
      <w:tabs>
        <w:tab w:val="center" w:pos="4680"/>
        <w:tab w:val="right" w:pos="9360"/>
      </w:tabs>
      <w:spacing w:before="0" w:after="0"/>
    </w:pPr>
  </w:style>
  <w:style w:type="character" w:customStyle="1" w:styleId="HeaderChar">
    <w:name w:val="Header Char"/>
    <w:basedOn w:val="DefaultParagraphFont"/>
    <w:link w:val="Header"/>
    <w:uiPriority w:val="99"/>
    <w:rsid w:val="00FA1DC9"/>
    <w:rPr>
      <w:sz w:val="24"/>
    </w:rPr>
  </w:style>
  <w:style w:type="paragraph" w:styleId="Footer">
    <w:name w:val="footer"/>
    <w:basedOn w:val="Normal"/>
    <w:link w:val="FooterChar"/>
    <w:uiPriority w:val="99"/>
    <w:unhideWhenUsed/>
    <w:rsid w:val="00FA1DC9"/>
    <w:pPr>
      <w:tabs>
        <w:tab w:val="center" w:pos="4680"/>
        <w:tab w:val="right" w:pos="9360"/>
      </w:tabs>
      <w:spacing w:before="0" w:after="0"/>
    </w:pPr>
  </w:style>
  <w:style w:type="character" w:customStyle="1" w:styleId="FooterChar">
    <w:name w:val="Footer Char"/>
    <w:basedOn w:val="DefaultParagraphFont"/>
    <w:link w:val="Footer"/>
    <w:uiPriority w:val="99"/>
    <w:rsid w:val="00FA1DC9"/>
    <w:rPr>
      <w:sz w:val="24"/>
    </w:rPr>
  </w:style>
  <w:style w:type="paragraph" w:styleId="TOC1">
    <w:name w:val="toc 1"/>
    <w:basedOn w:val="Normal"/>
    <w:next w:val="Normal"/>
    <w:autoRedefine/>
    <w:uiPriority w:val="39"/>
    <w:unhideWhenUsed/>
    <w:rsid w:val="00CA6E0C"/>
    <w:pPr>
      <w:tabs>
        <w:tab w:val="right" w:leader="dot" w:pos="10070"/>
      </w:tabs>
      <w:spacing w:before="0" w:after="0"/>
    </w:pPr>
  </w:style>
  <w:style w:type="paragraph" w:styleId="TOC2">
    <w:name w:val="toc 2"/>
    <w:basedOn w:val="Normal"/>
    <w:next w:val="Normal"/>
    <w:autoRedefine/>
    <w:uiPriority w:val="39"/>
    <w:unhideWhenUsed/>
    <w:rsid w:val="00E4389F"/>
    <w:pPr>
      <w:spacing w:after="100"/>
      <w:ind w:left="240"/>
    </w:pPr>
  </w:style>
  <w:style w:type="table" w:styleId="TableGrid">
    <w:name w:val="Table Grid"/>
    <w:basedOn w:val="TableNormal"/>
    <w:uiPriority w:val="39"/>
    <w:rsid w:val="00FB6E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E66CAE"/>
  </w:style>
  <w:style w:type="character" w:styleId="CommentReference">
    <w:name w:val="annotation reference"/>
    <w:basedOn w:val="DefaultParagraphFont"/>
    <w:uiPriority w:val="99"/>
    <w:semiHidden/>
    <w:unhideWhenUsed/>
    <w:rsid w:val="004069C1"/>
    <w:rPr>
      <w:sz w:val="16"/>
      <w:szCs w:val="16"/>
    </w:rPr>
  </w:style>
  <w:style w:type="paragraph" w:styleId="CommentText">
    <w:name w:val="annotation text"/>
    <w:basedOn w:val="Normal"/>
    <w:link w:val="CommentTextChar"/>
    <w:uiPriority w:val="99"/>
    <w:semiHidden/>
    <w:unhideWhenUsed/>
    <w:rsid w:val="004069C1"/>
    <w:rPr>
      <w:sz w:val="20"/>
      <w:szCs w:val="20"/>
    </w:rPr>
  </w:style>
  <w:style w:type="character" w:customStyle="1" w:styleId="CommentTextChar">
    <w:name w:val="Comment Text Char"/>
    <w:basedOn w:val="DefaultParagraphFont"/>
    <w:link w:val="CommentText"/>
    <w:uiPriority w:val="99"/>
    <w:semiHidden/>
    <w:rsid w:val="004069C1"/>
    <w:rPr>
      <w:sz w:val="20"/>
      <w:szCs w:val="20"/>
    </w:rPr>
  </w:style>
  <w:style w:type="paragraph" w:styleId="CommentSubject">
    <w:name w:val="annotation subject"/>
    <w:basedOn w:val="CommentText"/>
    <w:next w:val="CommentText"/>
    <w:link w:val="CommentSubjectChar"/>
    <w:uiPriority w:val="99"/>
    <w:semiHidden/>
    <w:unhideWhenUsed/>
    <w:rsid w:val="004069C1"/>
    <w:rPr>
      <w:b/>
      <w:bCs/>
    </w:rPr>
  </w:style>
  <w:style w:type="character" w:customStyle="1" w:styleId="CommentSubjectChar">
    <w:name w:val="Comment Subject Char"/>
    <w:basedOn w:val="CommentTextChar"/>
    <w:link w:val="CommentSubject"/>
    <w:uiPriority w:val="99"/>
    <w:semiHidden/>
    <w:rsid w:val="004069C1"/>
    <w:rPr>
      <w:b/>
      <w:bCs/>
      <w:sz w:val="20"/>
      <w:szCs w:val="20"/>
    </w:rPr>
  </w:style>
  <w:style w:type="paragraph" w:styleId="BalloonText">
    <w:name w:val="Balloon Text"/>
    <w:basedOn w:val="Normal"/>
    <w:link w:val="BalloonTextChar"/>
    <w:uiPriority w:val="99"/>
    <w:semiHidden/>
    <w:unhideWhenUsed/>
    <w:rsid w:val="004069C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69C1"/>
    <w:rPr>
      <w:rFonts w:ascii="Segoe UI" w:hAnsi="Segoe UI" w:cs="Segoe UI"/>
      <w:sz w:val="18"/>
      <w:szCs w:val="18"/>
    </w:rPr>
  </w:style>
  <w:style w:type="character" w:styleId="FollowedHyperlink">
    <w:name w:val="FollowedHyperlink"/>
    <w:basedOn w:val="DefaultParagraphFont"/>
    <w:uiPriority w:val="99"/>
    <w:semiHidden/>
    <w:unhideWhenUsed/>
    <w:rsid w:val="00741774"/>
    <w:rPr>
      <w:color w:val="954F72" w:themeColor="followedHyperlink"/>
      <w:u w:val="single"/>
    </w:rPr>
  </w:style>
  <w:style w:type="paragraph" w:customStyle="1" w:styleId="Default">
    <w:name w:val="Default"/>
    <w:rsid w:val="00173F04"/>
    <w:pPr>
      <w:autoSpaceDE w:val="0"/>
      <w:autoSpaceDN w:val="0"/>
      <w:adjustRightInd w:val="0"/>
      <w:spacing w:after="0" w:line="240" w:lineRule="auto"/>
    </w:pPr>
    <w:rPr>
      <w:rFonts w:ascii="CGDHD A+ Adv PS A 323" w:hAnsi="CGDHD A+ Adv PS A 323" w:cs="CGDHD A+ Adv PS A 323"/>
      <w:color w:val="000000"/>
      <w:sz w:val="24"/>
      <w:szCs w:val="24"/>
    </w:rPr>
  </w:style>
  <w:style w:type="character" w:customStyle="1" w:styleId="Heading4Char">
    <w:name w:val="Heading 4 Char"/>
    <w:basedOn w:val="DefaultParagraphFont"/>
    <w:link w:val="Heading4"/>
    <w:uiPriority w:val="9"/>
    <w:rsid w:val="008800A4"/>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rsid w:val="00041587"/>
    <w:rPr>
      <w:rFonts w:asciiTheme="majorHAnsi" w:eastAsiaTheme="majorEastAsia" w:hAnsiTheme="majorHAnsi" w:cstheme="majorBidi"/>
      <w:color w:val="2E74B5" w:themeColor="accent1"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609368">
      <w:bodyDiv w:val="1"/>
      <w:marLeft w:val="0"/>
      <w:marRight w:val="0"/>
      <w:marTop w:val="0"/>
      <w:marBottom w:val="0"/>
      <w:divBdr>
        <w:top w:val="none" w:sz="0" w:space="0" w:color="auto"/>
        <w:left w:val="none" w:sz="0" w:space="0" w:color="auto"/>
        <w:bottom w:val="none" w:sz="0" w:space="0" w:color="auto"/>
        <w:right w:val="none" w:sz="0" w:space="0" w:color="auto"/>
      </w:divBdr>
      <w:divsChild>
        <w:div w:id="782917332">
          <w:marLeft w:val="360"/>
          <w:marRight w:val="0"/>
          <w:marTop w:val="200"/>
          <w:marBottom w:val="0"/>
          <w:divBdr>
            <w:top w:val="none" w:sz="0" w:space="0" w:color="auto"/>
            <w:left w:val="none" w:sz="0" w:space="0" w:color="auto"/>
            <w:bottom w:val="none" w:sz="0" w:space="0" w:color="auto"/>
            <w:right w:val="none" w:sz="0" w:space="0" w:color="auto"/>
          </w:divBdr>
        </w:div>
        <w:div w:id="1675835556">
          <w:marLeft w:val="360"/>
          <w:marRight w:val="0"/>
          <w:marTop w:val="200"/>
          <w:marBottom w:val="0"/>
          <w:divBdr>
            <w:top w:val="none" w:sz="0" w:space="0" w:color="auto"/>
            <w:left w:val="none" w:sz="0" w:space="0" w:color="auto"/>
            <w:bottom w:val="none" w:sz="0" w:space="0" w:color="auto"/>
            <w:right w:val="none" w:sz="0" w:space="0" w:color="auto"/>
          </w:divBdr>
        </w:div>
      </w:divsChild>
    </w:div>
    <w:div w:id="238100092">
      <w:bodyDiv w:val="1"/>
      <w:marLeft w:val="0"/>
      <w:marRight w:val="0"/>
      <w:marTop w:val="0"/>
      <w:marBottom w:val="0"/>
      <w:divBdr>
        <w:top w:val="none" w:sz="0" w:space="0" w:color="auto"/>
        <w:left w:val="none" w:sz="0" w:space="0" w:color="auto"/>
        <w:bottom w:val="none" w:sz="0" w:space="0" w:color="auto"/>
        <w:right w:val="none" w:sz="0" w:space="0" w:color="auto"/>
      </w:divBdr>
    </w:div>
    <w:div w:id="240717394">
      <w:bodyDiv w:val="1"/>
      <w:marLeft w:val="0"/>
      <w:marRight w:val="0"/>
      <w:marTop w:val="0"/>
      <w:marBottom w:val="0"/>
      <w:divBdr>
        <w:top w:val="none" w:sz="0" w:space="0" w:color="auto"/>
        <w:left w:val="none" w:sz="0" w:space="0" w:color="auto"/>
        <w:bottom w:val="none" w:sz="0" w:space="0" w:color="auto"/>
        <w:right w:val="none" w:sz="0" w:space="0" w:color="auto"/>
      </w:divBdr>
    </w:div>
    <w:div w:id="559751041">
      <w:bodyDiv w:val="1"/>
      <w:marLeft w:val="0"/>
      <w:marRight w:val="0"/>
      <w:marTop w:val="0"/>
      <w:marBottom w:val="0"/>
      <w:divBdr>
        <w:top w:val="none" w:sz="0" w:space="0" w:color="auto"/>
        <w:left w:val="none" w:sz="0" w:space="0" w:color="auto"/>
        <w:bottom w:val="none" w:sz="0" w:space="0" w:color="auto"/>
        <w:right w:val="none" w:sz="0" w:space="0" w:color="auto"/>
      </w:divBdr>
    </w:div>
    <w:div w:id="637414978">
      <w:bodyDiv w:val="1"/>
      <w:marLeft w:val="0"/>
      <w:marRight w:val="0"/>
      <w:marTop w:val="0"/>
      <w:marBottom w:val="0"/>
      <w:divBdr>
        <w:top w:val="none" w:sz="0" w:space="0" w:color="auto"/>
        <w:left w:val="none" w:sz="0" w:space="0" w:color="auto"/>
        <w:bottom w:val="none" w:sz="0" w:space="0" w:color="auto"/>
        <w:right w:val="none" w:sz="0" w:space="0" w:color="auto"/>
      </w:divBdr>
      <w:divsChild>
        <w:div w:id="1890337941">
          <w:marLeft w:val="360"/>
          <w:marRight w:val="0"/>
          <w:marTop w:val="200"/>
          <w:marBottom w:val="0"/>
          <w:divBdr>
            <w:top w:val="none" w:sz="0" w:space="0" w:color="auto"/>
            <w:left w:val="none" w:sz="0" w:space="0" w:color="auto"/>
            <w:bottom w:val="none" w:sz="0" w:space="0" w:color="auto"/>
            <w:right w:val="none" w:sz="0" w:space="0" w:color="auto"/>
          </w:divBdr>
        </w:div>
        <w:div w:id="208226937">
          <w:marLeft w:val="360"/>
          <w:marRight w:val="0"/>
          <w:marTop w:val="200"/>
          <w:marBottom w:val="0"/>
          <w:divBdr>
            <w:top w:val="none" w:sz="0" w:space="0" w:color="auto"/>
            <w:left w:val="none" w:sz="0" w:space="0" w:color="auto"/>
            <w:bottom w:val="none" w:sz="0" w:space="0" w:color="auto"/>
            <w:right w:val="none" w:sz="0" w:space="0" w:color="auto"/>
          </w:divBdr>
        </w:div>
      </w:divsChild>
    </w:div>
    <w:div w:id="669259303">
      <w:bodyDiv w:val="1"/>
      <w:marLeft w:val="0"/>
      <w:marRight w:val="0"/>
      <w:marTop w:val="0"/>
      <w:marBottom w:val="0"/>
      <w:divBdr>
        <w:top w:val="none" w:sz="0" w:space="0" w:color="auto"/>
        <w:left w:val="none" w:sz="0" w:space="0" w:color="auto"/>
        <w:bottom w:val="none" w:sz="0" w:space="0" w:color="auto"/>
        <w:right w:val="none" w:sz="0" w:space="0" w:color="auto"/>
      </w:divBdr>
    </w:div>
    <w:div w:id="674723947">
      <w:bodyDiv w:val="1"/>
      <w:marLeft w:val="0"/>
      <w:marRight w:val="0"/>
      <w:marTop w:val="0"/>
      <w:marBottom w:val="0"/>
      <w:divBdr>
        <w:top w:val="none" w:sz="0" w:space="0" w:color="auto"/>
        <w:left w:val="none" w:sz="0" w:space="0" w:color="auto"/>
        <w:bottom w:val="none" w:sz="0" w:space="0" w:color="auto"/>
        <w:right w:val="none" w:sz="0" w:space="0" w:color="auto"/>
      </w:divBdr>
    </w:div>
    <w:div w:id="747189192">
      <w:bodyDiv w:val="1"/>
      <w:marLeft w:val="0"/>
      <w:marRight w:val="0"/>
      <w:marTop w:val="0"/>
      <w:marBottom w:val="0"/>
      <w:divBdr>
        <w:top w:val="none" w:sz="0" w:space="0" w:color="auto"/>
        <w:left w:val="none" w:sz="0" w:space="0" w:color="auto"/>
        <w:bottom w:val="none" w:sz="0" w:space="0" w:color="auto"/>
        <w:right w:val="none" w:sz="0" w:space="0" w:color="auto"/>
      </w:divBdr>
      <w:divsChild>
        <w:div w:id="541869535">
          <w:marLeft w:val="360"/>
          <w:marRight w:val="0"/>
          <w:marTop w:val="200"/>
          <w:marBottom w:val="0"/>
          <w:divBdr>
            <w:top w:val="none" w:sz="0" w:space="0" w:color="auto"/>
            <w:left w:val="none" w:sz="0" w:space="0" w:color="auto"/>
            <w:bottom w:val="none" w:sz="0" w:space="0" w:color="auto"/>
            <w:right w:val="none" w:sz="0" w:space="0" w:color="auto"/>
          </w:divBdr>
        </w:div>
        <w:div w:id="2070183552">
          <w:marLeft w:val="360"/>
          <w:marRight w:val="0"/>
          <w:marTop w:val="200"/>
          <w:marBottom w:val="0"/>
          <w:divBdr>
            <w:top w:val="none" w:sz="0" w:space="0" w:color="auto"/>
            <w:left w:val="none" w:sz="0" w:space="0" w:color="auto"/>
            <w:bottom w:val="none" w:sz="0" w:space="0" w:color="auto"/>
            <w:right w:val="none" w:sz="0" w:space="0" w:color="auto"/>
          </w:divBdr>
        </w:div>
        <w:div w:id="1035496959">
          <w:marLeft w:val="360"/>
          <w:marRight w:val="0"/>
          <w:marTop w:val="200"/>
          <w:marBottom w:val="0"/>
          <w:divBdr>
            <w:top w:val="none" w:sz="0" w:space="0" w:color="auto"/>
            <w:left w:val="none" w:sz="0" w:space="0" w:color="auto"/>
            <w:bottom w:val="none" w:sz="0" w:space="0" w:color="auto"/>
            <w:right w:val="none" w:sz="0" w:space="0" w:color="auto"/>
          </w:divBdr>
        </w:div>
        <w:div w:id="2020962992">
          <w:marLeft w:val="360"/>
          <w:marRight w:val="0"/>
          <w:marTop w:val="200"/>
          <w:marBottom w:val="0"/>
          <w:divBdr>
            <w:top w:val="none" w:sz="0" w:space="0" w:color="auto"/>
            <w:left w:val="none" w:sz="0" w:space="0" w:color="auto"/>
            <w:bottom w:val="none" w:sz="0" w:space="0" w:color="auto"/>
            <w:right w:val="none" w:sz="0" w:space="0" w:color="auto"/>
          </w:divBdr>
        </w:div>
        <w:div w:id="740441454">
          <w:marLeft w:val="360"/>
          <w:marRight w:val="0"/>
          <w:marTop w:val="200"/>
          <w:marBottom w:val="0"/>
          <w:divBdr>
            <w:top w:val="none" w:sz="0" w:space="0" w:color="auto"/>
            <w:left w:val="none" w:sz="0" w:space="0" w:color="auto"/>
            <w:bottom w:val="none" w:sz="0" w:space="0" w:color="auto"/>
            <w:right w:val="none" w:sz="0" w:space="0" w:color="auto"/>
          </w:divBdr>
        </w:div>
        <w:div w:id="578945412">
          <w:marLeft w:val="360"/>
          <w:marRight w:val="0"/>
          <w:marTop w:val="200"/>
          <w:marBottom w:val="0"/>
          <w:divBdr>
            <w:top w:val="none" w:sz="0" w:space="0" w:color="auto"/>
            <w:left w:val="none" w:sz="0" w:space="0" w:color="auto"/>
            <w:bottom w:val="none" w:sz="0" w:space="0" w:color="auto"/>
            <w:right w:val="none" w:sz="0" w:space="0" w:color="auto"/>
          </w:divBdr>
        </w:div>
      </w:divsChild>
    </w:div>
    <w:div w:id="753092141">
      <w:bodyDiv w:val="1"/>
      <w:marLeft w:val="0"/>
      <w:marRight w:val="0"/>
      <w:marTop w:val="0"/>
      <w:marBottom w:val="0"/>
      <w:divBdr>
        <w:top w:val="none" w:sz="0" w:space="0" w:color="auto"/>
        <w:left w:val="none" w:sz="0" w:space="0" w:color="auto"/>
        <w:bottom w:val="none" w:sz="0" w:space="0" w:color="auto"/>
        <w:right w:val="none" w:sz="0" w:space="0" w:color="auto"/>
      </w:divBdr>
      <w:divsChild>
        <w:div w:id="1929581961">
          <w:marLeft w:val="259"/>
          <w:marRight w:val="0"/>
          <w:marTop w:val="0"/>
          <w:marBottom w:val="168"/>
          <w:divBdr>
            <w:top w:val="none" w:sz="0" w:space="0" w:color="auto"/>
            <w:left w:val="none" w:sz="0" w:space="0" w:color="auto"/>
            <w:bottom w:val="none" w:sz="0" w:space="0" w:color="auto"/>
            <w:right w:val="none" w:sz="0" w:space="0" w:color="auto"/>
          </w:divBdr>
        </w:div>
      </w:divsChild>
    </w:div>
    <w:div w:id="759835737">
      <w:bodyDiv w:val="1"/>
      <w:marLeft w:val="0"/>
      <w:marRight w:val="0"/>
      <w:marTop w:val="0"/>
      <w:marBottom w:val="0"/>
      <w:divBdr>
        <w:top w:val="none" w:sz="0" w:space="0" w:color="auto"/>
        <w:left w:val="none" w:sz="0" w:space="0" w:color="auto"/>
        <w:bottom w:val="none" w:sz="0" w:space="0" w:color="auto"/>
        <w:right w:val="none" w:sz="0" w:space="0" w:color="auto"/>
      </w:divBdr>
    </w:div>
    <w:div w:id="859927491">
      <w:bodyDiv w:val="1"/>
      <w:marLeft w:val="0"/>
      <w:marRight w:val="0"/>
      <w:marTop w:val="0"/>
      <w:marBottom w:val="0"/>
      <w:divBdr>
        <w:top w:val="none" w:sz="0" w:space="0" w:color="auto"/>
        <w:left w:val="none" w:sz="0" w:space="0" w:color="auto"/>
        <w:bottom w:val="none" w:sz="0" w:space="0" w:color="auto"/>
        <w:right w:val="none" w:sz="0" w:space="0" w:color="auto"/>
      </w:divBdr>
      <w:divsChild>
        <w:div w:id="1774938932">
          <w:marLeft w:val="360"/>
          <w:marRight w:val="0"/>
          <w:marTop w:val="200"/>
          <w:marBottom w:val="0"/>
          <w:divBdr>
            <w:top w:val="none" w:sz="0" w:space="0" w:color="auto"/>
            <w:left w:val="none" w:sz="0" w:space="0" w:color="auto"/>
            <w:bottom w:val="none" w:sz="0" w:space="0" w:color="auto"/>
            <w:right w:val="none" w:sz="0" w:space="0" w:color="auto"/>
          </w:divBdr>
        </w:div>
        <w:div w:id="2103066979">
          <w:marLeft w:val="360"/>
          <w:marRight w:val="0"/>
          <w:marTop w:val="200"/>
          <w:marBottom w:val="0"/>
          <w:divBdr>
            <w:top w:val="none" w:sz="0" w:space="0" w:color="auto"/>
            <w:left w:val="none" w:sz="0" w:space="0" w:color="auto"/>
            <w:bottom w:val="none" w:sz="0" w:space="0" w:color="auto"/>
            <w:right w:val="none" w:sz="0" w:space="0" w:color="auto"/>
          </w:divBdr>
        </w:div>
        <w:div w:id="439645340">
          <w:marLeft w:val="1080"/>
          <w:marRight w:val="0"/>
          <w:marTop w:val="100"/>
          <w:marBottom w:val="0"/>
          <w:divBdr>
            <w:top w:val="none" w:sz="0" w:space="0" w:color="auto"/>
            <w:left w:val="none" w:sz="0" w:space="0" w:color="auto"/>
            <w:bottom w:val="none" w:sz="0" w:space="0" w:color="auto"/>
            <w:right w:val="none" w:sz="0" w:space="0" w:color="auto"/>
          </w:divBdr>
        </w:div>
        <w:div w:id="999308018">
          <w:marLeft w:val="1080"/>
          <w:marRight w:val="0"/>
          <w:marTop w:val="100"/>
          <w:marBottom w:val="0"/>
          <w:divBdr>
            <w:top w:val="none" w:sz="0" w:space="0" w:color="auto"/>
            <w:left w:val="none" w:sz="0" w:space="0" w:color="auto"/>
            <w:bottom w:val="none" w:sz="0" w:space="0" w:color="auto"/>
            <w:right w:val="none" w:sz="0" w:space="0" w:color="auto"/>
          </w:divBdr>
        </w:div>
        <w:div w:id="985621086">
          <w:marLeft w:val="1080"/>
          <w:marRight w:val="0"/>
          <w:marTop w:val="100"/>
          <w:marBottom w:val="0"/>
          <w:divBdr>
            <w:top w:val="none" w:sz="0" w:space="0" w:color="auto"/>
            <w:left w:val="none" w:sz="0" w:space="0" w:color="auto"/>
            <w:bottom w:val="none" w:sz="0" w:space="0" w:color="auto"/>
            <w:right w:val="none" w:sz="0" w:space="0" w:color="auto"/>
          </w:divBdr>
        </w:div>
        <w:div w:id="1794907947">
          <w:marLeft w:val="1080"/>
          <w:marRight w:val="0"/>
          <w:marTop w:val="100"/>
          <w:marBottom w:val="0"/>
          <w:divBdr>
            <w:top w:val="none" w:sz="0" w:space="0" w:color="auto"/>
            <w:left w:val="none" w:sz="0" w:space="0" w:color="auto"/>
            <w:bottom w:val="none" w:sz="0" w:space="0" w:color="auto"/>
            <w:right w:val="none" w:sz="0" w:space="0" w:color="auto"/>
          </w:divBdr>
        </w:div>
      </w:divsChild>
    </w:div>
    <w:div w:id="1035545163">
      <w:bodyDiv w:val="1"/>
      <w:marLeft w:val="0"/>
      <w:marRight w:val="0"/>
      <w:marTop w:val="0"/>
      <w:marBottom w:val="0"/>
      <w:divBdr>
        <w:top w:val="none" w:sz="0" w:space="0" w:color="auto"/>
        <w:left w:val="none" w:sz="0" w:space="0" w:color="auto"/>
        <w:bottom w:val="none" w:sz="0" w:space="0" w:color="auto"/>
        <w:right w:val="none" w:sz="0" w:space="0" w:color="auto"/>
      </w:divBdr>
    </w:div>
    <w:div w:id="1063986947">
      <w:bodyDiv w:val="1"/>
      <w:marLeft w:val="0"/>
      <w:marRight w:val="0"/>
      <w:marTop w:val="0"/>
      <w:marBottom w:val="0"/>
      <w:divBdr>
        <w:top w:val="none" w:sz="0" w:space="0" w:color="auto"/>
        <w:left w:val="none" w:sz="0" w:space="0" w:color="auto"/>
        <w:bottom w:val="none" w:sz="0" w:space="0" w:color="auto"/>
        <w:right w:val="none" w:sz="0" w:space="0" w:color="auto"/>
      </w:divBdr>
      <w:divsChild>
        <w:div w:id="2104572090">
          <w:marLeft w:val="360"/>
          <w:marRight w:val="0"/>
          <w:marTop w:val="200"/>
          <w:marBottom w:val="0"/>
          <w:divBdr>
            <w:top w:val="none" w:sz="0" w:space="0" w:color="auto"/>
            <w:left w:val="none" w:sz="0" w:space="0" w:color="auto"/>
            <w:bottom w:val="none" w:sz="0" w:space="0" w:color="auto"/>
            <w:right w:val="none" w:sz="0" w:space="0" w:color="auto"/>
          </w:divBdr>
        </w:div>
      </w:divsChild>
    </w:div>
    <w:div w:id="1075013389">
      <w:bodyDiv w:val="1"/>
      <w:marLeft w:val="0"/>
      <w:marRight w:val="0"/>
      <w:marTop w:val="0"/>
      <w:marBottom w:val="0"/>
      <w:divBdr>
        <w:top w:val="none" w:sz="0" w:space="0" w:color="auto"/>
        <w:left w:val="none" w:sz="0" w:space="0" w:color="auto"/>
        <w:bottom w:val="none" w:sz="0" w:space="0" w:color="auto"/>
        <w:right w:val="none" w:sz="0" w:space="0" w:color="auto"/>
      </w:divBdr>
    </w:div>
    <w:div w:id="1221674088">
      <w:bodyDiv w:val="1"/>
      <w:marLeft w:val="0"/>
      <w:marRight w:val="0"/>
      <w:marTop w:val="0"/>
      <w:marBottom w:val="0"/>
      <w:divBdr>
        <w:top w:val="none" w:sz="0" w:space="0" w:color="auto"/>
        <w:left w:val="none" w:sz="0" w:space="0" w:color="auto"/>
        <w:bottom w:val="none" w:sz="0" w:space="0" w:color="auto"/>
        <w:right w:val="none" w:sz="0" w:space="0" w:color="auto"/>
      </w:divBdr>
      <w:divsChild>
        <w:div w:id="90976785">
          <w:marLeft w:val="360"/>
          <w:marRight w:val="0"/>
          <w:marTop w:val="200"/>
          <w:marBottom w:val="0"/>
          <w:divBdr>
            <w:top w:val="none" w:sz="0" w:space="0" w:color="auto"/>
            <w:left w:val="none" w:sz="0" w:space="0" w:color="auto"/>
            <w:bottom w:val="none" w:sz="0" w:space="0" w:color="auto"/>
            <w:right w:val="none" w:sz="0" w:space="0" w:color="auto"/>
          </w:divBdr>
        </w:div>
      </w:divsChild>
    </w:div>
    <w:div w:id="1282302245">
      <w:bodyDiv w:val="1"/>
      <w:marLeft w:val="0"/>
      <w:marRight w:val="0"/>
      <w:marTop w:val="0"/>
      <w:marBottom w:val="0"/>
      <w:divBdr>
        <w:top w:val="none" w:sz="0" w:space="0" w:color="auto"/>
        <w:left w:val="none" w:sz="0" w:space="0" w:color="auto"/>
        <w:bottom w:val="none" w:sz="0" w:space="0" w:color="auto"/>
        <w:right w:val="none" w:sz="0" w:space="0" w:color="auto"/>
      </w:divBdr>
    </w:div>
    <w:div w:id="1331375201">
      <w:bodyDiv w:val="1"/>
      <w:marLeft w:val="0"/>
      <w:marRight w:val="0"/>
      <w:marTop w:val="0"/>
      <w:marBottom w:val="0"/>
      <w:divBdr>
        <w:top w:val="none" w:sz="0" w:space="0" w:color="auto"/>
        <w:left w:val="none" w:sz="0" w:space="0" w:color="auto"/>
        <w:bottom w:val="none" w:sz="0" w:space="0" w:color="auto"/>
        <w:right w:val="none" w:sz="0" w:space="0" w:color="auto"/>
      </w:divBdr>
    </w:div>
    <w:div w:id="1359623510">
      <w:bodyDiv w:val="1"/>
      <w:marLeft w:val="0"/>
      <w:marRight w:val="0"/>
      <w:marTop w:val="0"/>
      <w:marBottom w:val="0"/>
      <w:divBdr>
        <w:top w:val="none" w:sz="0" w:space="0" w:color="auto"/>
        <w:left w:val="none" w:sz="0" w:space="0" w:color="auto"/>
        <w:bottom w:val="none" w:sz="0" w:space="0" w:color="auto"/>
        <w:right w:val="none" w:sz="0" w:space="0" w:color="auto"/>
      </w:divBdr>
    </w:div>
    <w:div w:id="1486555229">
      <w:bodyDiv w:val="1"/>
      <w:marLeft w:val="0"/>
      <w:marRight w:val="0"/>
      <w:marTop w:val="0"/>
      <w:marBottom w:val="0"/>
      <w:divBdr>
        <w:top w:val="none" w:sz="0" w:space="0" w:color="auto"/>
        <w:left w:val="none" w:sz="0" w:space="0" w:color="auto"/>
        <w:bottom w:val="none" w:sz="0" w:space="0" w:color="auto"/>
        <w:right w:val="none" w:sz="0" w:space="0" w:color="auto"/>
      </w:divBdr>
    </w:div>
    <w:div w:id="1834298001">
      <w:bodyDiv w:val="1"/>
      <w:marLeft w:val="0"/>
      <w:marRight w:val="0"/>
      <w:marTop w:val="0"/>
      <w:marBottom w:val="0"/>
      <w:divBdr>
        <w:top w:val="none" w:sz="0" w:space="0" w:color="auto"/>
        <w:left w:val="none" w:sz="0" w:space="0" w:color="auto"/>
        <w:bottom w:val="none" w:sz="0" w:space="0" w:color="auto"/>
        <w:right w:val="none" w:sz="0" w:space="0" w:color="auto"/>
      </w:divBdr>
      <w:divsChild>
        <w:div w:id="1810710538">
          <w:marLeft w:val="1080"/>
          <w:marRight w:val="0"/>
          <w:marTop w:val="100"/>
          <w:marBottom w:val="0"/>
          <w:divBdr>
            <w:top w:val="none" w:sz="0" w:space="0" w:color="auto"/>
            <w:left w:val="none" w:sz="0" w:space="0" w:color="auto"/>
            <w:bottom w:val="none" w:sz="0" w:space="0" w:color="auto"/>
            <w:right w:val="none" w:sz="0" w:space="0" w:color="auto"/>
          </w:divBdr>
        </w:div>
        <w:div w:id="1469469007">
          <w:marLeft w:val="1080"/>
          <w:marRight w:val="0"/>
          <w:marTop w:val="100"/>
          <w:marBottom w:val="0"/>
          <w:divBdr>
            <w:top w:val="none" w:sz="0" w:space="0" w:color="auto"/>
            <w:left w:val="none" w:sz="0" w:space="0" w:color="auto"/>
            <w:bottom w:val="none" w:sz="0" w:space="0" w:color="auto"/>
            <w:right w:val="none" w:sz="0" w:space="0" w:color="auto"/>
          </w:divBdr>
        </w:div>
        <w:div w:id="1541938511">
          <w:marLeft w:val="1080"/>
          <w:marRight w:val="0"/>
          <w:marTop w:val="100"/>
          <w:marBottom w:val="0"/>
          <w:divBdr>
            <w:top w:val="none" w:sz="0" w:space="0" w:color="auto"/>
            <w:left w:val="none" w:sz="0" w:space="0" w:color="auto"/>
            <w:bottom w:val="none" w:sz="0" w:space="0" w:color="auto"/>
            <w:right w:val="none" w:sz="0" w:space="0" w:color="auto"/>
          </w:divBdr>
        </w:div>
        <w:div w:id="271015498">
          <w:marLeft w:val="360"/>
          <w:marRight w:val="0"/>
          <w:marTop w:val="200"/>
          <w:marBottom w:val="0"/>
          <w:divBdr>
            <w:top w:val="none" w:sz="0" w:space="0" w:color="auto"/>
            <w:left w:val="none" w:sz="0" w:space="0" w:color="auto"/>
            <w:bottom w:val="none" w:sz="0" w:space="0" w:color="auto"/>
            <w:right w:val="none" w:sz="0" w:space="0" w:color="auto"/>
          </w:divBdr>
        </w:div>
      </w:divsChild>
    </w:div>
    <w:div w:id="1878472888">
      <w:bodyDiv w:val="1"/>
      <w:marLeft w:val="0"/>
      <w:marRight w:val="0"/>
      <w:marTop w:val="0"/>
      <w:marBottom w:val="0"/>
      <w:divBdr>
        <w:top w:val="none" w:sz="0" w:space="0" w:color="auto"/>
        <w:left w:val="none" w:sz="0" w:space="0" w:color="auto"/>
        <w:bottom w:val="none" w:sz="0" w:space="0" w:color="auto"/>
        <w:right w:val="none" w:sz="0" w:space="0" w:color="auto"/>
      </w:divBdr>
      <w:divsChild>
        <w:div w:id="790444758">
          <w:marLeft w:val="360"/>
          <w:marRight w:val="0"/>
          <w:marTop w:val="200"/>
          <w:marBottom w:val="0"/>
          <w:divBdr>
            <w:top w:val="none" w:sz="0" w:space="0" w:color="auto"/>
            <w:left w:val="none" w:sz="0" w:space="0" w:color="auto"/>
            <w:bottom w:val="none" w:sz="0" w:space="0" w:color="auto"/>
            <w:right w:val="none" w:sz="0" w:space="0" w:color="auto"/>
          </w:divBdr>
        </w:div>
        <w:div w:id="1110398733">
          <w:marLeft w:val="360"/>
          <w:marRight w:val="0"/>
          <w:marTop w:val="200"/>
          <w:marBottom w:val="0"/>
          <w:divBdr>
            <w:top w:val="none" w:sz="0" w:space="0" w:color="auto"/>
            <w:left w:val="none" w:sz="0" w:space="0" w:color="auto"/>
            <w:bottom w:val="none" w:sz="0" w:space="0" w:color="auto"/>
            <w:right w:val="none" w:sz="0" w:space="0" w:color="auto"/>
          </w:divBdr>
        </w:div>
        <w:div w:id="1331177798">
          <w:marLeft w:val="360"/>
          <w:marRight w:val="0"/>
          <w:marTop w:val="200"/>
          <w:marBottom w:val="0"/>
          <w:divBdr>
            <w:top w:val="none" w:sz="0" w:space="0" w:color="auto"/>
            <w:left w:val="none" w:sz="0" w:space="0" w:color="auto"/>
            <w:bottom w:val="none" w:sz="0" w:space="0" w:color="auto"/>
            <w:right w:val="none" w:sz="0" w:space="0" w:color="auto"/>
          </w:divBdr>
        </w:div>
        <w:div w:id="779688785">
          <w:marLeft w:val="360"/>
          <w:marRight w:val="0"/>
          <w:marTop w:val="200"/>
          <w:marBottom w:val="0"/>
          <w:divBdr>
            <w:top w:val="none" w:sz="0" w:space="0" w:color="auto"/>
            <w:left w:val="none" w:sz="0" w:space="0" w:color="auto"/>
            <w:bottom w:val="none" w:sz="0" w:space="0" w:color="auto"/>
            <w:right w:val="none" w:sz="0" w:space="0" w:color="auto"/>
          </w:divBdr>
        </w:div>
        <w:div w:id="465314902">
          <w:marLeft w:val="360"/>
          <w:marRight w:val="0"/>
          <w:marTop w:val="200"/>
          <w:marBottom w:val="0"/>
          <w:divBdr>
            <w:top w:val="none" w:sz="0" w:space="0" w:color="auto"/>
            <w:left w:val="none" w:sz="0" w:space="0" w:color="auto"/>
            <w:bottom w:val="none" w:sz="0" w:space="0" w:color="auto"/>
            <w:right w:val="none" w:sz="0" w:space="0" w:color="auto"/>
          </w:divBdr>
        </w:div>
        <w:div w:id="1137604819">
          <w:marLeft w:val="360"/>
          <w:marRight w:val="0"/>
          <w:marTop w:val="200"/>
          <w:marBottom w:val="0"/>
          <w:divBdr>
            <w:top w:val="none" w:sz="0" w:space="0" w:color="auto"/>
            <w:left w:val="none" w:sz="0" w:space="0" w:color="auto"/>
            <w:bottom w:val="none" w:sz="0" w:space="0" w:color="auto"/>
            <w:right w:val="none" w:sz="0" w:space="0" w:color="auto"/>
          </w:divBdr>
        </w:div>
        <w:div w:id="104590649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diagramColors" Target="diagrams/colors3.xml"/><Relationship Id="rId3" Type="http://schemas.openxmlformats.org/officeDocument/2006/relationships/styles" Target="styles.xml"/><Relationship Id="rId21" Type="http://schemas.openxmlformats.org/officeDocument/2006/relationships/diagramColors" Target="diagrams/colors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homelesshub.ca/blog/infographic-wednesday-social-determinants-health" TargetMode="External"/><Relationship Id="rId17" Type="http://schemas.microsoft.com/office/2007/relationships/diagramDrawing" Target="diagrams/drawing1.xml"/><Relationship Id="rId25" Type="http://schemas.openxmlformats.org/officeDocument/2006/relationships/diagramQuickStyle" Target="diagrams/quickStyle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omelesshub.ca/blog/infographic-wednesday-social-determinants-health" TargetMode="External"/><Relationship Id="rId24" Type="http://schemas.openxmlformats.org/officeDocument/2006/relationships/diagramLayout" Target="diagrams/layout3.xml"/><Relationship Id="rId32"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image" Target="media/image3.jpeg"/><Relationship Id="rId10" Type="http://schemas.openxmlformats.org/officeDocument/2006/relationships/hyperlink" Target="http://www.homelesshub.ca/blog/infographic-wednesday-social-determinants-health" TargetMode="External"/><Relationship Id="rId19" Type="http://schemas.openxmlformats.org/officeDocument/2006/relationships/diagramLayout" Target="diagrams/layout2.xm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D94B63-A4F3-4D36-882D-138372155AAC}" type="doc">
      <dgm:prSet loTypeId="urn:microsoft.com/office/officeart/2005/8/layout/rings+Icon" loCatId="relationship" qsTypeId="urn:microsoft.com/office/officeart/2005/8/quickstyle/simple1" qsCatId="simple" csTypeId="urn:microsoft.com/office/officeart/2005/8/colors/colorful4" csCatId="colorful" phldr="1"/>
      <dgm:spPr/>
    </dgm:pt>
    <dgm:pt modelId="{C4AC3073-746B-4275-9730-FECF04B9C7CB}">
      <dgm:prSet phldrT="[Text]"/>
      <dgm:spPr/>
      <dgm:t>
        <a:bodyPr/>
        <a:lstStyle/>
        <a:p>
          <a:pPr algn="ctr"/>
          <a:r>
            <a:rPr lang="en-US"/>
            <a:t>Engagement &amp;  Activation</a:t>
          </a:r>
        </a:p>
      </dgm:t>
    </dgm:pt>
    <dgm:pt modelId="{D646125C-3297-43CA-B602-C2D1B32ADBFA}" type="parTrans" cxnId="{A5E615D3-486A-44AB-AFA6-66802C4DF54B}">
      <dgm:prSet/>
      <dgm:spPr/>
      <dgm:t>
        <a:bodyPr/>
        <a:lstStyle/>
        <a:p>
          <a:pPr algn="ctr"/>
          <a:endParaRPr lang="en-US"/>
        </a:p>
      </dgm:t>
    </dgm:pt>
    <dgm:pt modelId="{803D1549-79B4-4E89-A9A6-0ED19DB11DE4}" type="sibTrans" cxnId="{A5E615D3-486A-44AB-AFA6-66802C4DF54B}">
      <dgm:prSet/>
      <dgm:spPr/>
      <dgm:t>
        <a:bodyPr/>
        <a:lstStyle/>
        <a:p>
          <a:pPr algn="ctr"/>
          <a:endParaRPr lang="en-US"/>
        </a:p>
      </dgm:t>
    </dgm:pt>
    <dgm:pt modelId="{7F64AD5B-484C-4A50-8B93-C0B91DE22526}">
      <dgm:prSet phldrT="[Text]"/>
      <dgm:spPr/>
      <dgm:t>
        <a:bodyPr/>
        <a:lstStyle/>
        <a:p>
          <a:pPr algn="ctr"/>
          <a:r>
            <a:rPr lang="en-US"/>
            <a:t>Recovery &amp; Resiliency</a:t>
          </a:r>
        </a:p>
      </dgm:t>
    </dgm:pt>
    <dgm:pt modelId="{F69D24CA-99C7-4F79-AA64-17FE84765D6F}" type="parTrans" cxnId="{B5ECFE79-F0CA-41AE-A5FE-5A202989771D}">
      <dgm:prSet/>
      <dgm:spPr/>
      <dgm:t>
        <a:bodyPr/>
        <a:lstStyle/>
        <a:p>
          <a:pPr algn="ctr"/>
          <a:endParaRPr lang="en-US"/>
        </a:p>
      </dgm:t>
    </dgm:pt>
    <dgm:pt modelId="{165FC1CD-DB3C-45BD-9352-CBE29F61C899}" type="sibTrans" cxnId="{B5ECFE79-F0CA-41AE-A5FE-5A202989771D}">
      <dgm:prSet/>
      <dgm:spPr/>
      <dgm:t>
        <a:bodyPr/>
        <a:lstStyle/>
        <a:p>
          <a:pPr algn="ctr"/>
          <a:endParaRPr lang="en-US"/>
        </a:p>
      </dgm:t>
    </dgm:pt>
    <dgm:pt modelId="{B90CAD4B-1696-4FF8-BB22-7848A5CCFEE2}">
      <dgm:prSet phldrT="[Text]"/>
      <dgm:spPr/>
      <dgm:t>
        <a:bodyPr/>
        <a:lstStyle/>
        <a:p>
          <a:pPr algn="ctr"/>
          <a:r>
            <a:rPr lang="en-US"/>
            <a:t>Motivation &amp; Readiness</a:t>
          </a:r>
        </a:p>
      </dgm:t>
    </dgm:pt>
    <dgm:pt modelId="{3998F517-F0C4-4454-8B29-6B7E2BF2D050}" type="parTrans" cxnId="{526B437E-0CC8-4785-AEC2-2004308462C6}">
      <dgm:prSet/>
      <dgm:spPr/>
      <dgm:t>
        <a:bodyPr/>
        <a:lstStyle/>
        <a:p>
          <a:pPr algn="ctr"/>
          <a:endParaRPr lang="en-US"/>
        </a:p>
      </dgm:t>
    </dgm:pt>
    <dgm:pt modelId="{A88D22F9-8FC8-4B6D-8CA6-F7277E6AD74D}" type="sibTrans" cxnId="{526B437E-0CC8-4785-AEC2-2004308462C6}">
      <dgm:prSet/>
      <dgm:spPr/>
      <dgm:t>
        <a:bodyPr/>
        <a:lstStyle/>
        <a:p>
          <a:pPr algn="ctr"/>
          <a:endParaRPr lang="en-US"/>
        </a:p>
      </dgm:t>
    </dgm:pt>
    <dgm:pt modelId="{ECF03B63-5332-4E05-A97D-88918000F42C}">
      <dgm:prSet phldrT="[Text]"/>
      <dgm:spPr/>
      <dgm:t>
        <a:bodyPr/>
        <a:lstStyle/>
        <a:p>
          <a:pPr algn="ctr"/>
          <a:r>
            <a:rPr lang="en-US"/>
            <a:t>Health Literacy</a:t>
          </a:r>
        </a:p>
      </dgm:t>
    </dgm:pt>
    <dgm:pt modelId="{1FC0A340-C8DE-4165-A906-BF9B26DC2FFC}" type="parTrans" cxnId="{45DE536C-969C-42A2-84F2-AF741EFBE072}">
      <dgm:prSet/>
      <dgm:spPr/>
      <dgm:t>
        <a:bodyPr/>
        <a:lstStyle/>
        <a:p>
          <a:pPr algn="ctr"/>
          <a:endParaRPr lang="en-US"/>
        </a:p>
      </dgm:t>
    </dgm:pt>
    <dgm:pt modelId="{51BC19A5-2D94-4467-9E9E-215B9242092E}" type="sibTrans" cxnId="{45DE536C-969C-42A2-84F2-AF741EFBE072}">
      <dgm:prSet/>
      <dgm:spPr/>
      <dgm:t>
        <a:bodyPr/>
        <a:lstStyle/>
        <a:p>
          <a:pPr algn="ctr"/>
          <a:endParaRPr lang="en-US"/>
        </a:p>
      </dgm:t>
    </dgm:pt>
    <dgm:pt modelId="{878EFCB0-B9C9-4C77-AA93-3BCB6059C71C}" type="pres">
      <dgm:prSet presAssocID="{A6D94B63-A4F3-4D36-882D-138372155AAC}" presName="Name0" presStyleCnt="0">
        <dgm:presLayoutVars>
          <dgm:chMax val="7"/>
          <dgm:dir/>
          <dgm:resizeHandles val="exact"/>
        </dgm:presLayoutVars>
      </dgm:prSet>
      <dgm:spPr/>
    </dgm:pt>
    <dgm:pt modelId="{85195B96-A2CC-441F-8060-E917ADE7E2CF}" type="pres">
      <dgm:prSet presAssocID="{A6D94B63-A4F3-4D36-882D-138372155AAC}" presName="ellipse1" presStyleLbl="vennNode1" presStyleIdx="0" presStyleCnt="4">
        <dgm:presLayoutVars>
          <dgm:bulletEnabled val="1"/>
        </dgm:presLayoutVars>
      </dgm:prSet>
      <dgm:spPr/>
      <dgm:t>
        <a:bodyPr/>
        <a:lstStyle/>
        <a:p>
          <a:endParaRPr lang="en-US"/>
        </a:p>
      </dgm:t>
    </dgm:pt>
    <dgm:pt modelId="{6D8FB303-D935-4C9D-A404-D2606C0E3465}" type="pres">
      <dgm:prSet presAssocID="{A6D94B63-A4F3-4D36-882D-138372155AAC}" presName="ellipse2" presStyleLbl="vennNode1" presStyleIdx="1" presStyleCnt="4">
        <dgm:presLayoutVars>
          <dgm:bulletEnabled val="1"/>
        </dgm:presLayoutVars>
      </dgm:prSet>
      <dgm:spPr/>
      <dgm:t>
        <a:bodyPr/>
        <a:lstStyle/>
        <a:p>
          <a:endParaRPr lang="en-US"/>
        </a:p>
      </dgm:t>
    </dgm:pt>
    <dgm:pt modelId="{C046CDC7-1A8C-4D1C-B4C5-69AC1060472F}" type="pres">
      <dgm:prSet presAssocID="{A6D94B63-A4F3-4D36-882D-138372155AAC}" presName="ellipse3" presStyleLbl="vennNode1" presStyleIdx="2" presStyleCnt="4">
        <dgm:presLayoutVars>
          <dgm:bulletEnabled val="1"/>
        </dgm:presLayoutVars>
      </dgm:prSet>
      <dgm:spPr/>
      <dgm:t>
        <a:bodyPr/>
        <a:lstStyle/>
        <a:p>
          <a:endParaRPr lang="en-US"/>
        </a:p>
      </dgm:t>
    </dgm:pt>
    <dgm:pt modelId="{32864A53-6CBA-469A-961B-2C64E2C88259}" type="pres">
      <dgm:prSet presAssocID="{A6D94B63-A4F3-4D36-882D-138372155AAC}" presName="ellipse4" presStyleLbl="vennNode1" presStyleIdx="3" presStyleCnt="4">
        <dgm:presLayoutVars>
          <dgm:bulletEnabled val="1"/>
        </dgm:presLayoutVars>
      </dgm:prSet>
      <dgm:spPr/>
      <dgm:t>
        <a:bodyPr/>
        <a:lstStyle/>
        <a:p>
          <a:endParaRPr lang="en-US"/>
        </a:p>
      </dgm:t>
    </dgm:pt>
  </dgm:ptLst>
  <dgm:cxnLst>
    <dgm:cxn modelId="{EE465DF9-3EDE-4009-BD39-77F44EEA7D03}" type="presOf" srcId="{B90CAD4B-1696-4FF8-BB22-7848A5CCFEE2}" destId="{C046CDC7-1A8C-4D1C-B4C5-69AC1060472F}" srcOrd="0" destOrd="0" presId="urn:microsoft.com/office/officeart/2005/8/layout/rings+Icon"/>
    <dgm:cxn modelId="{5FBF1E40-7D93-4162-AAC9-4FDB5B9ABD1A}" type="presOf" srcId="{A6D94B63-A4F3-4D36-882D-138372155AAC}" destId="{878EFCB0-B9C9-4C77-AA93-3BCB6059C71C}" srcOrd="0" destOrd="0" presId="urn:microsoft.com/office/officeart/2005/8/layout/rings+Icon"/>
    <dgm:cxn modelId="{45DE536C-969C-42A2-84F2-AF741EFBE072}" srcId="{A6D94B63-A4F3-4D36-882D-138372155AAC}" destId="{ECF03B63-5332-4E05-A97D-88918000F42C}" srcOrd="3" destOrd="0" parTransId="{1FC0A340-C8DE-4165-A906-BF9B26DC2FFC}" sibTransId="{51BC19A5-2D94-4467-9E9E-215B9242092E}"/>
    <dgm:cxn modelId="{4B04E4F8-6A56-4CA2-8576-6412DBA7814E}" type="presOf" srcId="{7F64AD5B-484C-4A50-8B93-C0B91DE22526}" destId="{6D8FB303-D935-4C9D-A404-D2606C0E3465}" srcOrd="0" destOrd="0" presId="urn:microsoft.com/office/officeart/2005/8/layout/rings+Icon"/>
    <dgm:cxn modelId="{526B437E-0CC8-4785-AEC2-2004308462C6}" srcId="{A6D94B63-A4F3-4D36-882D-138372155AAC}" destId="{B90CAD4B-1696-4FF8-BB22-7848A5CCFEE2}" srcOrd="2" destOrd="0" parTransId="{3998F517-F0C4-4454-8B29-6B7E2BF2D050}" sibTransId="{A88D22F9-8FC8-4B6D-8CA6-F7277E6AD74D}"/>
    <dgm:cxn modelId="{2C041C14-2FAC-4F9C-8CCD-EB7D00280BCD}" type="presOf" srcId="{C4AC3073-746B-4275-9730-FECF04B9C7CB}" destId="{85195B96-A2CC-441F-8060-E917ADE7E2CF}" srcOrd="0" destOrd="0" presId="urn:microsoft.com/office/officeart/2005/8/layout/rings+Icon"/>
    <dgm:cxn modelId="{B5ECFE79-F0CA-41AE-A5FE-5A202989771D}" srcId="{A6D94B63-A4F3-4D36-882D-138372155AAC}" destId="{7F64AD5B-484C-4A50-8B93-C0B91DE22526}" srcOrd="1" destOrd="0" parTransId="{F69D24CA-99C7-4F79-AA64-17FE84765D6F}" sibTransId="{165FC1CD-DB3C-45BD-9352-CBE29F61C899}"/>
    <dgm:cxn modelId="{A5E615D3-486A-44AB-AFA6-66802C4DF54B}" srcId="{A6D94B63-A4F3-4D36-882D-138372155AAC}" destId="{C4AC3073-746B-4275-9730-FECF04B9C7CB}" srcOrd="0" destOrd="0" parTransId="{D646125C-3297-43CA-B602-C2D1B32ADBFA}" sibTransId="{803D1549-79B4-4E89-A9A6-0ED19DB11DE4}"/>
    <dgm:cxn modelId="{7241C6EE-CE13-4069-A69B-472164A960F3}" type="presOf" srcId="{ECF03B63-5332-4E05-A97D-88918000F42C}" destId="{32864A53-6CBA-469A-961B-2C64E2C88259}" srcOrd="0" destOrd="0" presId="urn:microsoft.com/office/officeart/2005/8/layout/rings+Icon"/>
    <dgm:cxn modelId="{4005927C-F4D0-4220-B2FB-6DBAC97FBD8E}" type="presParOf" srcId="{878EFCB0-B9C9-4C77-AA93-3BCB6059C71C}" destId="{85195B96-A2CC-441F-8060-E917ADE7E2CF}" srcOrd="0" destOrd="0" presId="urn:microsoft.com/office/officeart/2005/8/layout/rings+Icon"/>
    <dgm:cxn modelId="{7613E9C1-A325-4BB5-8892-8DE5ECDB9727}" type="presParOf" srcId="{878EFCB0-B9C9-4C77-AA93-3BCB6059C71C}" destId="{6D8FB303-D935-4C9D-A404-D2606C0E3465}" srcOrd="1" destOrd="0" presId="urn:microsoft.com/office/officeart/2005/8/layout/rings+Icon"/>
    <dgm:cxn modelId="{1867EDB9-BA75-4195-B094-E88BBC0AB628}" type="presParOf" srcId="{878EFCB0-B9C9-4C77-AA93-3BCB6059C71C}" destId="{C046CDC7-1A8C-4D1C-B4C5-69AC1060472F}" srcOrd="2" destOrd="0" presId="urn:microsoft.com/office/officeart/2005/8/layout/rings+Icon"/>
    <dgm:cxn modelId="{CD80A000-011E-48CB-9252-A11BFFA24E05}" type="presParOf" srcId="{878EFCB0-B9C9-4C77-AA93-3BCB6059C71C}" destId="{32864A53-6CBA-469A-961B-2C64E2C88259}" srcOrd="3" destOrd="0" presId="urn:microsoft.com/office/officeart/2005/8/layout/rings+Icon"/>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25E49BB-8E49-4B60-AFAD-B419346C87E2}" type="doc">
      <dgm:prSet loTypeId="urn:microsoft.com/office/officeart/2005/8/layout/rings+Icon" loCatId="relationship" qsTypeId="urn:microsoft.com/office/officeart/2005/8/quickstyle/simple1" qsCatId="simple" csTypeId="urn:microsoft.com/office/officeart/2005/8/colors/colorful4" csCatId="colorful" phldr="1"/>
      <dgm:spPr/>
    </dgm:pt>
    <dgm:pt modelId="{90A6FF99-5DD7-435C-A9BF-F2B083C7BE14}">
      <dgm:prSet phldrT="[Text]"/>
      <dgm:spPr/>
      <dgm:t>
        <a:bodyPr/>
        <a:lstStyle/>
        <a:p>
          <a:r>
            <a:rPr lang="en-US"/>
            <a:t>Social Determinants of Health</a:t>
          </a:r>
        </a:p>
      </dgm:t>
    </dgm:pt>
    <dgm:pt modelId="{5A8FCF21-349F-4D6A-BA81-AA445E1678B0}" type="parTrans" cxnId="{FA1A402B-10D8-46E0-9D59-60262A825CDB}">
      <dgm:prSet/>
      <dgm:spPr/>
      <dgm:t>
        <a:bodyPr/>
        <a:lstStyle/>
        <a:p>
          <a:endParaRPr lang="en-US"/>
        </a:p>
      </dgm:t>
    </dgm:pt>
    <dgm:pt modelId="{37D1C36B-3786-4E1E-B00E-39510B648933}" type="sibTrans" cxnId="{FA1A402B-10D8-46E0-9D59-60262A825CDB}">
      <dgm:prSet/>
      <dgm:spPr/>
      <dgm:t>
        <a:bodyPr/>
        <a:lstStyle/>
        <a:p>
          <a:endParaRPr lang="en-US"/>
        </a:p>
      </dgm:t>
    </dgm:pt>
    <dgm:pt modelId="{22D581D3-F14A-448A-8284-1239769C4E98}">
      <dgm:prSet phldrT="[Text]"/>
      <dgm:spPr/>
      <dgm:t>
        <a:bodyPr/>
        <a:lstStyle/>
        <a:p>
          <a:r>
            <a:rPr lang="en-US"/>
            <a:t>Workplace Health</a:t>
          </a:r>
        </a:p>
      </dgm:t>
    </dgm:pt>
    <dgm:pt modelId="{8A90E815-2F79-4596-A8BB-1D4F2B5A0B4D}" type="parTrans" cxnId="{6FFC4244-5D2C-471D-848D-5834246F56FB}">
      <dgm:prSet/>
      <dgm:spPr/>
      <dgm:t>
        <a:bodyPr/>
        <a:lstStyle/>
        <a:p>
          <a:endParaRPr lang="en-US"/>
        </a:p>
      </dgm:t>
    </dgm:pt>
    <dgm:pt modelId="{6B73379C-B058-4F1F-BCD1-A960F467A2B7}" type="sibTrans" cxnId="{6FFC4244-5D2C-471D-848D-5834246F56FB}">
      <dgm:prSet/>
      <dgm:spPr/>
      <dgm:t>
        <a:bodyPr/>
        <a:lstStyle/>
        <a:p>
          <a:endParaRPr lang="en-US"/>
        </a:p>
      </dgm:t>
    </dgm:pt>
    <dgm:pt modelId="{6BEA7920-4F00-41D3-AA36-30E7A2D7A220}">
      <dgm:prSet phldrT="[Text]"/>
      <dgm:spPr/>
      <dgm:t>
        <a:bodyPr/>
        <a:lstStyle/>
        <a:p>
          <a:r>
            <a:rPr lang="en-US"/>
            <a:t>Peer &amp; Community Supports</a:t>
          </a:r>
        </a:p>
      </dgm:t>
    </dgm:pt>
    <dgm:pt modelId="{A8C58E4B-8C84-4FD2-8D53-6EE22CCB6193}" type="parTrans" cxnId="{6D12B065-428B-4936-81A2-4B189F0C7202}">
      <dgm:prSet/>
      <dgm:spPr/>
      <dgm:t>
        <a:bodyPr/>
        <a:lstStyle/>
        <a:p>
          <a:endParaRPr lang="en-US"/>
        </a:p>
      </dgm:t>
    </dgm:pt>
    <dgm:pt modelId="{EA7D6564-1B4C-4815-9937-BE622AE3394D}" type="sibTrans" cxnId="{6D12B065-428B-4936-81A2-4B189F0C7202}">
      <dgm:prSet/>
      <dgm:spPr/>
      <dgm:t>
        <a:bodyPr/>
        <a:lstStyle/>
        <a:p>
          <a:endParaRPr lang="en-US"/>
        </a:p>
      </dgm:t>
    </dgm:pt>
    <dgm:pt modelId="{B4A5DA4D-21FD-41E9-9F7F-D305F36BDB85}" type="pres">
      <dgm:prSet presAssocID="{E25E49BB-8E49-4B60-AFAD-B419346C87E2}" presName="Name0" presStyleCnt="0">
        <dgm:presLayoutVars>
          <dgm:chMax val="7"/>
          <dgm:dir/>
          <dgm:resizeHandles val="exact"/>
        </dgm:presLayoutVars>
      </dgm:prSet>
      <dgm:spPr/>
    </dgm:pt>
    <dgm:pt modelId="{29F94D7F-2616-45E0-AAD8-AD7F7F858F9E}" type="pres">
      <dgm:prSet presAssocID="{E25E49BB-8E49-4B60-AFAD-B419346C87E2}" presName="ellipse1" presStyleLbl="vennNode1" presStyleIdx="0" presStyleCnt="3">
        <dgm:presLayoutVars>
          <dgm:bulletEnabled val="1"/>
        </dgm:presLayoutVars>
      </dgm:prSet>
      <dgm:spPr/>
      <dgm:t>
        <a:bodyPr/>
        <a:lstStyle/>
        <a:p>
          <a:endParaRPr lang="en-US"/>
        </a:p>
      </dgm:t>
    </dgm:pt>
    <dgm:pt modelId="{6CB7976F-DD43-4063-B17F-80FD734457DC}" type="pres">
      <dgm:prSet presAssocID="{E25E49BB-8E49-4B60-AFAD-B419346C87E2}" presName="ellipse2" presStyleLbl="vennNode1" presStyleIdx="1" presStyleCnt="3">
        <dgm:presLayoutVars>
          <dgm:bulletEnabled val="1"/>
        </dgm:presLayoutVars>
      </dgm:prSet>
      <dgm:spPr/>
      <dgm:t>
        <a:bodyPr/>
        <a:lstStyle/>
        <a:p>
          <a:endParaRPr lang="en-US"/>
        </a:p>
      </dgm:t>
    </dgm:pt>
    <dgm:pt modelId="{5F2EC03A-9B82-43DC-B542-5C16FCE2CBCD}" type="pres">
      <dgm:prSet presAssocID="{E25E49BB-8E49-4B60-AFAD-B419346C87E2}" presName="ellipse3" presStyleLbl="vennNode1" presStyleIdx="2" presStyleCnt="3">
        <dgm:presLayoutVars>
          <dgm:bulletEnabled val="1"/>
        </dgm:presLayoutVars>
      </dgm:prSet>
      <dgm:spPr/>
      <dgm:t>
        <a:bodyPr/>
        <a:lstStyle/>
        <a:p>
          <a:endParaRPr lang="en-US"/>
        </a:p>
      </dgm:t>
    </dgm:pt>
  </dgm:ptLst>
  <dgm:cxnLst>
    <dgm:cxn modelId="{60955C33-1735-448A-A270-1548E2D69099}" type="presOf" srcId="{E25E49BB-8E49-4B60-AFAD-B419346C87E2}" destId="{B4A5DA4D-21FD-41E9-9F7F-D305F36BDB85}" srcOrd="0" destOrd="0" presId="urn:microsoft.com/office/officeart/2005/8/layout/rings+Icon"/>
    <dgm:cxn modelId="{6FFC4244-5D2C-471D-848D-5834246F56FB}" srcId="{E25E49BB-8E49-4B60-AFAD-B419346C87E2}" destId="{22D581D3-F14A-448A-8284-1239769C4E98}" srcOrd="1" destOrd="0" parTransId="{8A90E815-2F79-4596-A8BB-1D4F2B5A0B4D}" sibTransId="{6B73379C-B058-4F1F-BCD1-A960F467A2B7}"/>
    <dgm:cxn modelId="{9569D121-4670-40EB-AAA3-EC2F60EA9EDD}" type="presOf" srcId="{90A6FF99-5DD7-435C-A9BF-F2B083C7BE14}" destId="{29F94D7F-2616-45E0-AAD8-AD7F7F858F9E}" srcOrd="0" destOrd="0" presId="urn:microsoft.com/office/officeart/2005/8/layout/rings+Icon"/>
    <dgm:cxn modelId="{FEE0555F-6545-46BC-9FD6-AF2D7F922274}" type="presOf" srcId="{6BEA7920-4F00-41D3-AA36-30E7A2D7A220}" destId="{5F2EC03A-9B82-43DC-B542-5C16FCE2CBCD}" srcOrd="0" destOrd="0" presId="urn:microsoft.com/office/officeart/2005/8/layout/rings+Icon"/>
    <dgm:cxn modelId="{81D7B3A4-D06F-4F3A-A705-ECB0009442CB}" type="presOf" srcId="{22D581D3-F14A-448A-8284-1239769C4E98}" destId="{6CB7976F-DD43-4063-B17F-80FD734457DC}" srcOrd="0" destOrd="0" presId="urn:microsoft.com/office/officeart/2005/8/layout/rings+Icon"/>
    <dgm:cxn modelId="{6D12B065-428B-4936-81A2-4B189F0C7202}" srcId="{E25E49BB-8E49-4B60-AFAD-B419346C87E2}" destId="{6BEA7920-4F00-41D3-AA36-30E7A2D7A220}" srcOrd="2" destOrd="0" parTransId="{A8C58E4B-8C84-4FD2-8D53-6EE22CCB6193}" sibTransId="{EA7D6564-1B4C-4815-9937-BE622AE3394D}"/>
    <dgm:cxn modelId="{FA1A402B-10D8-46E0-9D59-60262A825CDB}" srcId="{E25E49BB-8E49-4B60-AFAD-B419346C87E2}" destId="{90A6FF99-5DD7-435C-A9BF-F2B083C7BE14}" srcOrd="0" destOrd="0" parTransId="{5A8FCF21-349F-4D6A-BA81-AA445E1678B0}" sibTransId="{37D1C36B-3786-4E1E-B00E-39510B648933}"/>
    <dgm:cxn modelId="{967B3BE5-D7F4-4B2C-A805-D7EDB2A621DD}" type="presParOf" srcId="{B4A5DA4D-21FD-41E9-9F7F-D305F36BDB85}" destId="{29F94D7F-2616-45E0-AAD8-AD7F7F858F9E}" srcOrd="0" destOrd="0" presId="urn:microsoft.com/office/officeart/2005/8/layout/rings+Icon"/>
    <dgm:cxn modelId="{F5D3248A-5EFB-4F41-9A65-FE559A64F188}" type="presParOf" srcId="{B4A5DA4D-21FD-41E9-9F7F-D305F36BDB85}" destId="{6CB7976F-DD43-4063-B17F-80FD734457DC}" srcOrd="1" destOrd="0" presId="urn:microsoft.com/office/officeart/2005/8/layout/rings+Icon"/>
    <dgm:cxn modelId="{7B72970A-A868-488F-B910-A2708F33F513}" type="presParOf" srcId="{B4A5DA4D-21FD-41E9-9F7F-D305F36BDB85}" destId="{5F2EC03A-9B82-43DC-B542-5C16FCE2CBCD}" srcOrd="2" destOrd="0" presId="urn:microsoft.com/office/officeart/2005/8/layout/rings+Icon"/>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9F8F448-37FA-4866-AAFB-1AFA5D7894B5}" type="doc">
      <dgm:prSet loTypeId="urn:microsoft.com/office/officeart/2005/8/layout/rings+Icon" loCatId="relationship" qsTypeId="urn:microsoft.com/office/officeart/2005/8/quickstyle/simple1" qsCatId="simple" csTypeId="urn:microsoft.com/office/officeart/2005/8/colors/colorful4" csCatId="colorful" phldr="1"/>
      <dgm:spPr/>
    </dgm:pt>
    <dgm:pt modelId="{8C6D173E-0860-4E83-B271-82E8A7C65531}">
      <dgm:prSet phldrT="[Text]" custT="1"/>
      <dgm:spPr/>
      <dgm:t>
        <a:bodyPr/>
        <a:lstStyle/>
        <a:p>
          <a:r>
            <a:rPr lang="en-US" sz="1500"/>
            <a:t>Health Metrics</a:t>
          </a:r>
        </a:p>
      </dgm:t>
    </dgm:pt>
    <dgm:pt modelId="{4547EA45-BD6E-4F36-ABC1-E1954F147A7F}" type="parTrans" cxnId="{B46E44CD-7816-4F40-9E95-16CE73910DBE}">
      <dgm:prSet/>
      <dgm:spPr/>
      <dgm:t>
        <a:bodyPr/>
        <a:lstStyle/>
        <a:p>
          <a:endParaRPr lang="en-US"/>
        </a:p>
      </dgm:t>
    </dgm:pt>
    <dgm:pt modelId="{78312A54-3DB5-4088-BBFA-F0C40CB199FB}" type="sibTrans" cxnId="{B46E44CD-7816-4F40-9E95-16CE73910DBE}">
      <dgm:prSet/>
      <dgm:spPr/>
      <dgm:t>
        <a:bodyPr/>
        <a:lstStyle/>
        <a:p>
          <a:endParaRPr lang="en-US"/>
        </a:p>
      </dgm:t>
    </dgm:pt>
    <dgm:pt modelId="{B7941840-DC15-4729-BBD8-889F65181695}">
      <dgm:prSet phldrT="[Text]" custT="1"/>
      <dgm:spPr/>
      <dgm:t>
        <a:bodyPr/>
        <a:lstStyle/>
        <a:p>
          <a:r>
            <a:rPr lang="en-US" sz="1500"/>
            <a:t>Behavioral Economics</a:t>
          </a:r>
        </a:p>
      </dgm:t>
    </dgm:pt>
    <dgm:pt modelId="{87307671-AC83-4BC5-AEDD-AA37FBAF4377}" type="parTrans" cxnId="{E4FBC917-8C45-4E94-8B31-2E3E485359F4}">
      <dgm:prSet/>
      <dgm:spPr/>
      <dgm:t>
        <a:bodyPr/>
        <a:lstStyle/>
        <a:p>
          <a:endParaRPr lang="en-US"/>
        </a:p>
      </dgm:t>
    </dgm:pt>
    <dgm:pt modelId="{0A8D4519-4BB9-41B2-9C49-E8D53E3F4046}" type="sibTrans" cxnId="{E4FBC917-8C45-4E94-8B31-2E3E485359F4}">
      <dgm:prSet/>
      <dgm:spPr/>
      <dgm:t>
        <a:bodyPr/>
        <a:lstStyle/>
        <a:p>
          <a:endParaRPr lang="en-US"/>
        </a:p>
      </dgm:t>
    </dgm:pt>
    <dgm:pt modelId="{0236EA11-28F8-4345-A8CE-F374117C7878}">
      <dgm:prSet phldrT="[Text]" custT="1"/>
      <dgm:spPr/>
      <dgm:t>
        <a:bodyPr/>
        <a:lstStyle/>
        <a:p>
          <a:r>
            <a:rPr lang="en-US" sz="1500"/>
            <a:t>Trauma Informed Care</a:t>
          </a:r>
        </a:p>
      </dgm:t>
    </dgm:pt>
    <dgm:pt modelId="{4A869AC9-C49A-45A6-A9E1-64114A552175}" type="parTrans" cxnId="{AB233659-3419-4800-BDD5-22E7C930A499}">
      <dgm:prSet/>
      <dgm:spPr/>
      <dgm:t>
        <a:bodyPr/>
        <a:lstStyle/>
        <a:p>
          <a:endParaRPr lang="en-US"/>
        </a:p>
      </dgm:t>
    </dgm:pt>
    <dgm:pt modelId="{E18153B5-C933-474E-8881-F1107F50EC5D}" type="sibTrans" cxnId="{AB233659-3419-4800-BDD5-22E7C930A499}">
      <dgm:prSet/>
      <dgm:spPr/>
      <dgm:t>
        <a:bodyPr/>
        <a:lstStyle/>
        <a:p>
          <a:endParaRPr lang="en-US"/>
        </a:p>
      </dgm:t>
    </dgm:pt>
    <dgm:pt modelId="{4FB6C6C6-3662-4733-A2D4-1D1EC5FFEAA8}" type="pres">
      <dgm:prSet presAssocID="{29F8F448-37FA-4866-AAFB-1AFA5D7894B5}" presName="Name0" presStyleCnt="0">
        <dgm:presLayoutVars>
          <dgm:chMax val="7"/>
          <dgm:dir/>
          <dgm:resizeHandles val="exact"/>
        </dgm:presLayoutVars>
      </dgm:prSet>
      <dgm:spPr/>
    </dgm:pt>
    <dgm:pt modelId="{52FE0386-A565-48C9-BDDF-100A748B0070}" type="pres">
      <dgm:prSet presAssocID="{29F8F448-37FA-4866-AAFB-1AFA5D7894B5}" presName="ellipse1" presStyleLbl="vennNode1" presStyleIdx="0" presStyleCnt="3">
        <dgm:presLayoutVars>
          <dgm:bulletEnabled val="1"/>
        </dgm:presLayoutVars>
      </dgm:prSet>
      <dgm:spPr/>
      <dgm:t>
        <a:bodyPr/>
        <a:lstStyle/>
        <a:p>
          <a:endParaRPr lang="en-US"/>
        </a:p>
      </dgm:t>
    </dgm:pt>
    <dgm:pt modelId="{5A0B1110-7E47-4A14-8A0A-C0CB5014140E}" type="pres">
      <dgm:prSet presAssocID="{29F8F448-37FA-4866-AAFB-1AFA5D7894B5}" presName="ellipse2" presStyleLbl="vennNode1" presStyleIdx="1" presStyleCnt="3">
        <dgm:presLayoutVars>
          <dgm:bulletEnabled val="1"/>
        </dgm:presLayoutVars>
      </dgm:prSet>
      <dgm:spPr/>
      <dgm:t>
        <a:bodyPr/>
        <a:lstStyle/>
        <a:p>
          <a:endParaRPr lang="en-US"/>
        </a:p>
      </dgm:t>
    </dgm:pt>
    <dgm:pt modelId="{33DD2EFA-3579-4257-83A0-D28A0515C4EF}" type="pres">
      <dgm:prSet presAssocID="{29F8F448-37FA-4866-AAFB-1AFA5D7894B5}" presName="ellipse3" presStyleLbl="vennNode1" presStyleIdx="2" presStyleCnt="3">
        <dgm:presLayoutVars>
          <dgm:bulletEnabled val="1"/>
        </dgm:presLayoutVars>
      </dgm:prSet>
      <dgm:spPr/>
      <dgm:t>
        <a:bodyPr/>
        <a:lstStyle/>
        <a:p>
          <a:endParaRPr lang="en-US"/>
        </a:p>
      </dgm:t>
    </dgm:pt>
  </dgm:ptLst>
  <dgm:cxnLst>
    <dgm:cxn modelId="{AB233659-3419-4800-BDD5-22E7C930A499}" srcId="{29F8F448-37FA-4866-AAFB-1AFA5D7894B5}" destId="{0236EA11-28F8-4345-A8CE-F374117C7878}" srcOrd="2" destOrd="0" parTransId="{4A869AC9-C49A-45A6-A9E1-64114A552175}" sibTransId="{E18153B5-C933-474E-8881-F1107F50EC5D}"/>
    <dgm:cxn modelId="{C0E53DA3-F35F-484D-8023-A66054264216}" type="presOf" srcId="{B7941840-DC15-4729-BBD8-889F65181695}" destId="{5A0B1110-7E47-4A14-8A0A-C0CB5014140E}" srcOrd="0" destOrd="0" presId="urn:microsoft.com/office/officeart/2005/8/layout/rings+Icon"/>
    <dgm:cxn modelId="{EDF7B38E-D72F-43A5-A9C9-2F941D5F1A3B}" type="presOf" srcId="{8C6D173E-0860-4E83-B271-82E8A7C65531}" destId="{52FE0386-A565-48C9-BDDF-100A748B0070}" srcOrd="0" destOrd="0" presId="urn:microsoft.com/office/officeart/2005/8/layout/rings+Icon"/>
    <dgm:cxn modelId="{B46E44CD-7816-4F40-9E95-16CE73910DBE}" srcId="{29F8F448-37FA-4866-AAFB-1AFA5D7894B5}" destId="{8C6D173E-0860-4E83-B271-82E8A7C65531}" srcOrd="0" destOrd="0" parTransId="{4547EA45-BD6E-4F36-ABC1-E1954F147A7F}" sibTransId="{78312A54-3DB5-4088-BBFA-F0C40CB199FB}"/>
    <dgm:cxn modelId="{E4FBC917-8C45-4E94-8B31-2E3E485359F4}" srcId="{29F8F448-37FA-4866-AAFB-1AFA5D7894B5}" destId="{B7941840-DC15-4729-BBD8-889F65181695}" srcOrd="1" destOrd="0" parTransId="{87307671-AC83-4BC5-AEDD-AA37FBAF4377}" sibTransId="{0A8D4519-4BB9-41B2-9C49-E8D53E3F4046}"/>
    <dgm:cxn modelId="{DFA53EB1-5818-4B8B-B0DF-635E42D74F6D}" type="presOf" srcId="{29F8F448-37FA-4866-AAFB-1AFA5D7894B5}" destId="{4FB6C6C6-3662-4733-A2D4-1D1EC5FFEAA8}" srcOrd="0" destOrd="0" presId="urn:microsoft.com/office/officeart/2005/8/layout/rings+Icon"/>
    <dgm:cxn modelId="{8FA3495C-D78E-4714-AFCE-3AD83A0E47F6}" type="presOf" srcId="{0236EA11-28F8-4345-A8CE-F374117C7878}" destId="{33DD2EFA-3579-4257-83A0-D28A0515C4EF}" srcOrd="0" destOrd="0" presId="urn:microsoft.com/office/officeart/2005/8/layout/rings+Icon"/>
    <dgm:cxn modelId="{4CDD178C-A193-43A3-8D74-72D40B803AB2}" type="presParOf" srcId="{4FB6C6C6-3662-4733-A2D4-1D1EC5FFEAA8}" destId="{52FE0386-A565-48C9-BDDF-100A748B0070}" srcOrd="0" destOrd="0" presId="urn:microsoft.com/office/officeart/2005/8/layout/rings+Icon"/>
    <dgm:cxn modelId="{0DF98563-A33E-4EE2-BCC1-19FFDC8E9F79}" type="presParOf" srcId="{4FB6C6C6-3662-4733-A2D4-1D1EC5FFEAA8}" destId="{5A0B1110-7E47-4A14-8A0A-C0CB5014140E}" srcOrd="1" destOrd="0" presId="urn:microsoft.com/office/officeart/2005/8/layout/rings+Icon"/>
    <dgm:cxn modelId="{0CFC651C-3C5A-4FC3-A119-C842EE5F1906}" type="presParOf" srcId="{4FB6C6C6-3662-4733-A2D4-1D1EC5FFEAA8}" destId="{33DD2EFA-3579-4257-83A0-D28A0515C4EF}" srcOrd="2" destOrd="0" presId="urn:microsoft.com/office/officeart/2005/8/layout/rings+Icon"/>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195B96-A2CC-441F-8060-E917ADE7E2CF}">
      <dsp:nvSpPr>
        <dsp:cNvPr id="0" name=""/>
        <dsp:cNvSpPr/>
      </dsp:nvSpPr>
      <dsp:spPr>
        <a:xfrm>
          <a:off x="133131" y="0"/>
          <a:ext cx="1533843" cy="1534031"/>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t>Engagement &amp;  Activation</a:t>
          </a:r>
        </a:p>
      </dsp:txBody>
      <dsp:txXfrm>
        <a:off x="357757" y="224654"/>
        <a:ext cx="1084591" cy="1084723"/>
      </dsp:txXfrm>
    </dsp:sp>
    <dsp:sp modelId="{6D8FB303-D935-4C9D-A404-D2606C0E3465}">
      <dsp:nvSpPr>
        <dsp:cNvPr id="0" name=""/>
        <dsp:cNvSpPr/>
      </dsp:nvSpPr>
      <dsp:spPr>
        <a:xfrm>
          <a:off x="922288" y="1023113"/>
          <a:ext cx="1533843" cy="1534031"/>
        </a:xfrm>
        <a:prstGeom prst="ellipse">
          <a:avLst/>
        </a:prstGeom>
        <a:solidFill>
          <a:schemeClr val="accent4">
            <a:alpha val="50000"/>
            <a:hueOff val="3465231"/>
            <a:satOff val="-15989"/>
            <a:lumOff val="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t>Recovery &amp; Resiliency</a:t>
          </a:r>
        </a:p>
      </dsp:txBody>
      <dsp:txXfrm>
        <a:off x="1146914" y="1247767"/>
        <a:ext cx="1084591" cy="1084723"/>
      </dsp:txXfrm>
    </dsp:sp>
    <dsp:sp modelId="{C046CDC7-1A8C-4D1C-B4C5-69AC1060472F}">
      <dsp:nvSpPr>
        <dsp:cNvPr id="0" name=""/>
        <dsp:cNvSpPr/>
      </dsp:nvSpPr>
      <dsp:spPr>
        <a:xfrm>
          <a:off x="1711055" y="0"/>
          <a:ext cx="1533843" cy="1534031"/>
        </a:xfrm>
        <a:prstGeom prst="ellipse">
          <a:avLst/>
        </a:prstGeom>
        <a:solidFill>
          <a:schemeClr val="accent4">
            <a:alpha val="50000"/>
            <a:hueOff val="6930461"/>
            <a:satOff val="-31979"/>
            <a:lumOff val="1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t>Motivation &amp; Readiness</a:t>
          </a:r>
        </a:p>
      </dsp:txBody>
      <dsp:txXfrm>
        <a:off x="1935681" y="224654"/>
        <a:ext cx="1084591" cy="1084723"/>
      </dsp:txXfrm>
    </dsp:sp>
    <dsp:sp modelId="{32864A53-6CBA-469A-961B-2C64E2C88259}">
      <dsp:nvSpPr>
        <dsp:cNvPr id="0" name=""/>
        <dsp:cNvSpPr/>
      </dsp:nvSpPr>
      <dsp:spPr>
        <a:xfrm>
          <a:off x="2500212" y="1023113"/>
          <a:ext cx="1533843" cy="1534031"/>
        </a:xfrm>
        <a:prstGeom prst="ellipse">
          <a:avLst/>
        </a:prstGeom>
        <a:solidFill>
          <a:schemeClr val="accent4">
            <a:alpha val="50000"/>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t>Health Literacy</a:t>
          </a:r>
        </a:p>
      </dsp:txBody>
      <dsp:txXfrm>
        <a:off x="2724838" y="1247767"/>
        <a:ext cx="1084591" cy="108472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F94D7F-2616-45E0-AAD8-AD7F7F858F9E}">
      <dsp:nvSpPr>
        <dsp:cNvPr id="0" name=""/>
        <dsp:cNvSpPr/>
      </dsp:nvSpPr>
      <dsp:spPr>
        <a:xfrm>
          <a:off x="91925" y="0"/>
          <a:ext cx="1716905" cy="1716880"/>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t>Social Determinants of Health</a:t>
          </a:r>
        </a:p>
      </dsp:txBody>
      <dsp:txXfrm>
        <a:off x="343360" y="251431"/>
        <a:ext cx="1214035" cy="1214018"/>
      </dsp:txXfrm>
    </dsp:sp>
    <dsp:sp modelId="{6CB7976F-DD43-4063-B17F-80FD734457DC}">
      <dsp:nvSpPr>
        <dsp:cNvPr id="0" name=""/>
        <dsp:cNvSpPr/>
      </dsp:nvSpPr>
      <dsp:spPr>
        <a:xfrm>
          <a:off x="975632" y="1145064"/>
          <a:ext cx="1716905" cy="1716880"/>
        </a:xfrm>
        <a:prstGeom prst="ellipse">
          <a:avLst/>
        </a:prstGeom>
        <a:solidFill>
          <a:schemeClr val="accent4">
            <a:alpha val="50000"/>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t>Workplace Health</a:t>
          </a:r>
        </a:p>
      </dsp:txBody>
      <dsp:txXfrm>
        <a:off x="1227067" y="1396495"/>
        <a:ext cx="1214035" cy="1214018"/>
      </dsp:txXfrm>
    </dsp:sp>
    <dsp:sp modelId="{5F2EC03A-9B82-43DC-B542-5C16FCE2CBCD}">
      <dsp:nvSpPr>
        <dsp:cNvPr id="0" name=""/>
        <dsp:cNvSpPr/>
      </dsp:nvSpPr>
      <dsp:spPr>
        <a:xfrm>
          <a:off x="1858293" y="0"/>
          <a:ext cx="1716905" cy="1716880"/>
        </a:xfrm>
        <a:prstGeom prst="ellipse">
          <a:avLst/>
        </a:prstGeom>
        <a:solidFill>
          <a:schemeClr val="accent4">
            <a:alpha val="50000"/>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t>Peer &amp; Community Supports</a:t>
          </a:r>
        </a:p>
      </dsp:txBody>
      <dsp:txXfrm>
        <a:off x="2109728" y="251431"/>
        <a:ext cx="1214035" cy="121401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FE0386-A565-48C9-BDDF-100A748B0070}">
      <dsp:nvSpPr>
        <dsp:cNvPr id="0" name=""/>
        <dsp:cNvSpPr/>
      </dsp:nvSpPr>
      <dsp:spPr>
        <a:xfrm>
          <a:off x="104672" y="0"/>
          <a:ext cx="1711382" cy="1711357"/>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t>Health Metrics</a:t>
          </a:r>
        </a:p>
      </dsp:txBody>
      <dsp:txXfrm>
        <a:off x="355298" y="250622"/>
        <a:ext cx="1210130" cy="1210113"/>
      </dsp:txXfrm>
    </dsp:sp>
    <dsp:sp modelId="{5A0B1110-7E47-4A14-8A0A-C0CB5014140E}">
      <dsp:nvSpPr>
        <dsp:cNvPr id="0" name=""/>
        <dsp:cNvSpPr/>
      </dsp:nvSpPr>
      <dsp:spPr>
        <a:xfrm>
          <a:off x="985535" y="1141380"/>
          <a:ext cx="1711382" cy="1711357"/>
        </a:xfrm>
        <a:prstGeom prst="ellipse">
          <a:avLst/>
        </a:prstGeom>
        <a:solidFill>
          <a:schemeClr val="accent4">
            <a:alpha val="50000"/>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t>Behavioral Economics</a:t>
          </a:r>
        </a:p>
      </dsp:txBody>
      <dsp:txXfrm>
        <a:off x="1236161" y="1392002"/>
        <a:ext cx="1210130" cy="1210113"/>
      </dsp:txXfrm>
    </dsp:sp>
    <dsp:sp modelId="{33DD2EFA-3579-4257-83A0-D28A0515C4EF}">
      <dsp:nvSpPr>
        <dsp:cNvPr id="0" name=""/>
        <dsp:cNvSpPr/>
      </dsp:nvSpPr>
      <dsp:spPr>
        <a:xfrm>
          <a:off x="1865357" y="0"/>
          <a:ext cx="1711382" cy="1711357"/>
        </a:xfrm>
        <a:prstGeom prst="ellipse">
          <a:avLst/>
        </a:prstGeom>
        <a:solidFill>
          <a:schemeClr val="accent4">
            <a:alpha val="50000"/>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t>Trauma Informed Care</a:t>
          </a:r>
        </a:p>
      </dsp:txBody>
      <dsp:txXfrm>
        <a:off x="2115983" y="250622"/>
        <a:ext cx="1210130" cy="1210113"/>
      </dsp:txXfrm>
    </dsp:sp>
  </dsp:spTree>
</dsp:drawing>
</file>

<file path=word/diagrams/layout1.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layout2.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layout3.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DC6370-BE64-4E5F-962B-09356FFBA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830</Words>
  <Characters>4736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Dale Jarvis</dc:creator>
  <cp:keywords/>
  <dc:description/>
  <cp:lastModifiedBy>John Freeman</cp:lastModifiedBy>
  <cp:revision>3</cp:revision>
  <dcterms:created xsi:type="dcterms:W3CDTF">2015-12-16T18:16:00Z</dcterms:created>
  <dcterms:modified xsi:type="dcterms:W3CDTF">2015-12-17T15:22:00Z</dcterms:modified>
</cp:coreProperties>
</file>